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630"/>
        <w:gridCol w:w="1914"/>
        <w:gridCol w:w="3420"/>
        <w:gridCol w:w="2675"/>
      </w:tblGrid>
      <w:tr w:rsidR="00021C9D" w:rsidRPr="008D78B6" w:rsidTr="001F2200">
        <w:trPr>
          <w:cantSplit/>
          <w:trHeight w:val="710"/>
          <w:tblHeader/>
          <w:jc w:val="center"/>
        </w:trPr>
        <w:tc>
          <w:tcPr>
            <w:tcW w:w="3449" w:type="dxa"/>
            <w:gridSpan w:val="3"/>
            <w:shd w:val="clear" w:color="auto" w:fill="CC99FF"/>
            <w:tcMar>
              <w:left w:w="29" w:type="dxa"/>
              <w:right w:w="29" w:type="dxa"/>
            </w:tcMar>
            <w:vAlign w:val="center"/>
          </w:tcPr>
          <w:p w:rsidR="00021C9D" w:rsidRPr="008D78B6" w:rsidRDefault="00021C9D" w:rsidP="009842AC">
            <w:pPr>
              <w:pStyle w:val="tableheading"/>
              <w:spacing w:after="0"/>
              <w:jc w:val="left"/>
              <w:rPr>
                <w:rFonts w:cs="Arial"/>
                <w:b/>
                <w:sz w:val="22"/>
                <w:szCs w:val="22"/>
              </w:rPr>
            </w:pPr>
            <w:r w:rsidRPr="008D78B6">
              <w:rPr>
                <w:rFonts w:cs="Arial"/>
                <w:b/>
                <w:sz w:val="22"/>
                <w:szCs w:val="22"/>
              </w:rPr>
              <w:t>PTID:</w:t>
            </w:r>
          </w:p>
        </w:tc>
        <w:tc>
          <w:tcPr>
            <w:tcW w:w="3420" w:type="dxa"/>
            <w:shd w:val="clear" w:color="auto" w:fill="CC99FF"/>
            <w:vAlign w:val="center"/>
          </w:tcPr>
          <w:p w:rsidR="00021C9D" w:rsidRPr="008D78B6" w:rsidRDefault="00021C9D" w:rsidP="009842AC">
            <w:pPr>
              <w:pStyle w:val="tableheading"/>
              <w:spacing w:after="0"/>
              <w:jc w:val="left"/>
              <w:rPr>
                <w:rFonts w:cs="Arial"/>
                <w:b/>
                <w:sz w:val="22"/>
                <w:szCs w:val="22"/>
              </w:rPr>
            </w:pPr>
            <w:r w:rsidRPr="008D78B6">
              <w:rPr>
                <w:rFonts w:cs="Arial"/>
                <w:b/>
                <w:sz w:val="22"/>
                <w:szCs w:val="22"/>
              </w:rPr>
              <w:t>Visit Date:</w:t>
            </w:r>
          </w:p>
        </w:tc>
        <w:tc>
          <w:tcPr>
            <w:tcW w:w="2675" w:type="dxa"/>
            <w:shd w:val="clear" w:color="auto" w:fill="CC99FF"/>
            <w:vAlign w:val="center"/>
          </w:tcPr>
          <w:p w:rsidR="00021C9D" w:rsidRPr="008D78B6" w:rsidRDefault="00021C9D" w:rsidP="009842AC">
            <w:pPr>
              <w:pStyle w:val="tableheading"/>
              <w:spacing w:after="0"/>
              <w:jc w:val="left"/>
              <w:rPr>
                <w:rFonts w:cs="Arial"/>
                <w:b/>
                <w:sz w:val="22"/>
                <w:szCs w:val="22"/>
              </w:rPr>
            </w:pPr>
            <w:r w:rsidRPr="008D78B6">
              <w:rPr>
                <w:rFonts w:cs="Arial"/>
                <w:b/>
                <w:sz w:val="22"/>
                <w:szCs w:val="22"/>
              </w:rPr>
              <w:t xml:space="preserve">Visit Code:  </w:t>
            </w:r>
          </w:p>
        </w:tc>
      </w:tr>
      <w:tr w:rsidR="00021C9D" w:rsidRPr="008D78B6" w:rsidTr="007069F0">
        <w:trPr>
          <w:cantSplit/>
          <w:trHeight w:val="354"/>
          <w:jc w:val="center"/>
        </w:trPr>
        <w:tc>
          <w:tcPr>
            <w:tcW w:w="905" w:type="dxa"/>
            <w:tcMar>
              <w:left w:w="29" w:type="dxa"/>
              <w:right w:w="29" w:type="dxa"/>
            </w:tcMar>
            <w:vAlign w:val="center"/>
          </w:tcPr>
          <w:p w:rsidR="00021C9D" w:rsidRPr="00F021BE" w:rsidRDefault="00021C9D" w:rsidP="009842AC">
            <w:pPr>
              <w:pStyle w:val="cellbodyinitialcells"/>
              <w:spacing w:before="0"/>
              <w:jc w:val="center"/>
              <w:rPr>
                <w:rFonts w:ascii="Arial" w:hAnsi="Arial" w:cs="Arial"/>
                <w:szCs w:val="22"/>
                <w:u w:val="none"/>
              </w:rPr>
            </w:pPr>
            <w:r w:rsidRPr="00F021BE">
              <w:rPr>
                <w:rFonts w:ascii="Arial" w:hAnsi="Arial" w:cs="Arial"/>
                <w:noProof/>
                <w:sz w:val="22"/>
                <w:szCs w:val="22"/>
                <w:u w:val="none"/>
              </w:rPr>
              <w:fldChar w:fldCharType="begin">
                <w:ffData>
                  <w:name w:val="Text1"/>
                  <w:enabled/>
                  <w:calcOnExit w:val="0"/>
                  <w:textInput/>
                </w:ffData>
              </w:fldChar>
            </w:r>
            <w:r w:rsidRPr="00F021BE">
              <w:rPr>
                <w:rFonts w:ascii="Arial" w:hAnsi="Arial" w:cs="Arial"/>
                <w:noProof/>
                <w:sz w:val="22"/>
                <w:szCs w:val="22"/>
                <w:u w:val="none"/>
              </w:rPr>
              <w:instrText xml:space="preserve"> FORMTEXT </w:instrText>
            </w:r>
            <w:r w:rsidRPr="00F021BE">
              <w:rPr>
                <w:rFonts w:ascii="Arial" w:hAnsi="Arial" w:cs="Arial"/>
                <w:noProof/>
                <w:sz w:val="22"/>
                <w:szCs w:val="22"/>
                <w:u w:val="none"/>
              </w:rPr>
            </w:r>
            <w:r w:rsidRPr="00F021BE">
              <w:rPr>
                <w:rFonts w:ascii="Arial" w:hAnsi="Arial" w:cs="Arial"/>
                <w:noProof/>
                <w:sz w:val="22"/>
                <w:szCs w:val="22"/>
                <w:u w:val="none"/>
              </w:rPr>
              <w:fldChar w:fldCharType="separate"/>
            </w:r>
            <w:r w:rsidRPr="00F021BE">
              <w:rPr>
                <w:rFonts w:ascii="Arial" w:hAnsi="Arial" w:cs="Arial"/>
                <w:noProof/>
                <w:sz w:val="22"/>
                <w:szCs w:val="22"/>
                <w:u w:val="none"/>
              </w:rPr>
              <w:t> </w:t>
            </w:r>
            <w:r w:rsidRPr="00F021BE">
              <w:rPr>
                <w:rFonts w:ascii="Arial" w:hAnsi="Arial" w:cs="Arial"/>
                <w:noProof/>
                <w:sz w:val="22"/>
                <w:szCs w:val="22"/>
                <w:u w:val="none"/>
              </w:rPr>
              <w:t> </w:t>
            </w:r>
            <w:r w:rsidRPr="00F021BE">
              <w:rPr>
                <w:rFonts w:ascii="Arial" w:hAnsi="Arial" w:cs="Arial"/>
                <w:noProof/>
                <w:sz w:val="22"/>
                <w:szCs w:val="22"/>
                <w:u w:val="none"/>
              </w:rPr>
              <w:t> </w:t>
            </w:r>
            <w:r w:rsidRPr="00F021BE">
              <w:rPr>
                <w:rFonts w:ascii="Arial" w:hAnsi="Arial" w:cs="Arial"/>
                <w:noProof/>
                <w:sz w:val="22"/>
                <w:szCs w:val="22"/>
                <w:u w:val="none"/>
              </w:rPr>
              <w:t> </w:t>
            </w:r>
            <w:r w:rsidRPr="00F021BE">
              <w:rPr>
                <w:rFonts w:ascii="Arial" w:hAnsi="Arial" w:cs="Arial"/>
                <w:noProof/>
                <w:sz w:val="22"/>
                <w:szCs w:val="22"/>
                <w:u w:val="none"/>
              </w:rPr>
              <w:t> </w:t>
            </w:r>
            <w:r w:rsidRPr="00F021BE">
              <w:rPr>
                <w:rFonts w:ascii="Arial" w:hAnsi="Arial" w:cs="Arial"/>
                <w:noProof/>
                <w:sz w:val="22"/>
                <w:szCs w:val="22"/>
                <w:u w:val="none"/>
              </w:rPr>
              <w:fldChar w:fldCharType="end"/>
            </w:r>
          </w:p>
        </w:tc>
        <w:tc>
          <w:tcPr>
            <w:tcW w:w="630" w:type="dxa"/>
            <w:tcMar>
              <w:top w:w="86" w:type="dxa"/>
              <w:left w:w="29" w:type="dxa"/>
              <w:right w:w="29" w:type="dxa"/>
            </w:tcMar>
            <w:vAlign w:val="center"/>
          </w:tcPr>
          <w:p w:rsidR="00021C9D" w:rsidRPr="008D78B6" w:rsidRDefault="00021C9D" w:rsidP="00E544A8">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vAlign w:val="center"/>
          </w:tcPr>
          <w:p w:rsidR="00021C9D" w:rsidRPr="008D78B6" w:rsidRDefault="00021C9D" w:rsidP="003C38A4">
            <w:pPr>
              <w:pStyle w:val="BodyTextIndent"/>
              <w:ind w:left="0"/>
              <w:rPr>
                <w:rFonts w:ascii="Arial" w:hAnsi="Arial" w:cs="Arial"/>
              </w:rPr>
            </w:pPr>
            <w:r w:rsidRPr="008D78B6">
              <w:rPr>
                <w:rFonts w:ascii="Arial" w:hAnsi="Arial" w:cs="Arial"/>
                <w:sz w:val="22"/>
                <w:szCs w:val="22"/>
              </w:rPr>
              <w:t>Review relevant documentation from previous and current visits.</w:t>
            </w:r>
          </w:p>
        </w:tc>
      </w:tr>
      <w:tr w:rsidR="00021C9D" w:rsidRPr="008D78B6" w:rsidTr="007069F0">
        <w:trPr>
          <w:cantSplit/>
          <w:trHeight w:val="354"/>
          <w:jc w:val="center"/>
        </w:trPr>
        <w:tc>
          <w:tcPr>
            <w:tcW w:w="905" w:type="dxa"/>
            <w:tcMar>
              <w:left w:w="29" w:type="dxa"/>
              <w:right w:w="29" w:type="dxa"/>
            </w:tcMar>
            <w:vAlign w:val="center"/>
          </w:tcPr>
          <w:p w:rsidR="00021C9D" w:rsidRPr="00DB6691" w:rsidRDefault="00021C9D" w:rsidP="009842AC">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E544A8">
            <w:pPr>
              <w:jc w:val="center"/>
              <w:rPr>
                <w:rFonts w:ascii="Arial" w:hAnsi="Arial" w:cs="Arial"/>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9842AC">
            <w:pPr>
              <w:keepLines/>
              <w:rPr>
                <w:rFonts w:ascii="Arial" w:hAnsi="Arial" w:cs="Arial"/>
              </w:rPr>
            </w:pPr>
            <w:r w:rsidRPr="008D78B6">
              <w:rPr>
                <w:rFonts w:ascii="Arial" w:hAnsi="Arial" w:cs="Arial"/>
                <w:sz w:val="22"/>
                <w:szCs w:val="22"/>
              </w:rPr>
              <w:t>Prepare exam equipment and specimen collection supplies; label as needed.</w:t>
            </w:r>
          </w:p>
        </w:tc>
      </w:tr>
      <w:tr w:rsidR="00021C9D" w:rsidRPr="008D78B6" w:rsidTr="007069F0">
        <w:trPr>
          <w:cantSplit/>
          <w:trHeight w:val="336"/>
          <w:jc w:val="center"/>
        </w:trPr>
        <w:tc>
          <w:tcPr>
            <w:tcW w:w="905" w:type="dxa"/>
            <w:tcMar>
              <w:left w:w="29" w:type="dxa"/>
              <w:right w:w="29" w:type="dxa"/>
            </w:tcMar>
            <w:vAlign w:val="center"/>
          </w:tcPr>
          <w:p w:rsidR="00021C9D" w:rsidRPr="00DB6691" w:rsidRDefault="00021C9D" w:rsidP="009842AC">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E544A8">
            <w:pPr>
              <w:jc w:val="center"/>
              <w:rPr>
                <w:rFonts w:ascii="Arial" w:hAnsi="Arial" w:cs="Arial"/>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9842AC">
            <w:pPr>
              <w:keepLines/>
              <w:rPr>
                <w:rFonts w:ascii="Arial" w:hAnsi="Arial" w:cs="Arial"/>
              </w:rPr>
            </w:pPr>
            <w:r w:rsidRPr="008D78B6">
              <w:rPr>
                <w:rFonts w:ascii="Arial" w:hAnsi="Arial" w:cs="Arial"/>
                <w:sz w:val="22"/>
                <w:szCs w:val="22"/>
              </w:rPr>
              <w:t>Explain exam procedures to participant and answer any questions.</w:t>
            </w:r>
          </w:p>
        </w:tc>
      </w:tr>
      <w:tr w:rsidR="00021C9D" w:rsidRPr="008D78B6" w:rsidTr="007069F0">
        <w:trPr>
          <w:cantSplit/>
          <w:trHeight w:val="444"/>
          <w:jc w:val="center"/>
        </w:trPr>
        <w:tc>
          <w:tcPr>
            <w:tcW w:w="905" w:type="dxa"/>
            <w:tcMar>
              <w:left w:w="29" w:type="dxa"/>
              <w:right w:w="29" w:type="dxa"/>
            </w:tcMar>
            <w:vAlign w:val="center"/>
          </w:tcPr>
          <w:p w:rsidR="00021C9D" w:rsidRPr="00DB6691" w:rsidRDefault="00021C9D" w:rsidP="009842AC">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E544A8">
            <w:pPr>
              <w:jc w:val="center"/>
              <w:rPr>
                <w:rFonts w:ascii="Arial" w:hAnsi="Arial" w:cs="Arial"/>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9842AC">
            <w:pPr>
              <w:pStyle w:val="BodyTextIndent"/>
              <w:ind w:left="0"/>
              <w:rPr>
                <w:rFonts w:ascii="Arial" w:hAnsi="Arial" w:cs="Arial"/>
              </w:rPr>
            </w:pPr>
            <w:r w:rsidRPr="008D78B6">
              <w:rPr>
                <w:rFonts w:ascii="Arial" w:hAnsi="Arial" w:cs="Arial"/>
                <w:sz w:val="22"/>
                <w:szCs w:val="22"/>
              </w:rPr>
              <w:t>Position and drape participant comfortably.</w:t>
            </w:r>
          </w:p>
        </w:tc>
      </w:tr>
      <w:tr w:rsidR="00021C9D" w:rsidRPr="008D78B6" w:rsidTr="007069F0">
        <w:trPr>
          <w:cantSplit/>
          <w:trHeight w:val="381"/>
          <w:jc w:val="center"/>
        </w:trPr>
        <w:tc>
          <w:tcPr>
            <w:tcW w:w="905" w:type="dxa"/>
            <w:tcMar>
              <w:left w:w="29" w:type="dxa"/>
              <w:right w:w="29" w:type="dxa"/>
            </w:tcMar>
            <w:vAlign w:val="center"/>
          </w:tcPr>
          <w:p w:rsidR="00021C9D" w:rsidRPr="00DB6691" w:rsidRDefault="00021C9D" w:rsidP="009842AC">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E544A8">
            <w:pPr>
              <w:jc w:val="center"/>
              <w:rPr>
                <w:rFonts w:ascii="Arial" w:hAnsi="Arial" w:cs="Arial"/>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9842AC">
            <w:pPr>
              <w:keepLines/>
              <w:rPr>
                <w:rFonts w:ascii="Arial" w:hAnsi="Arial" w:cs="Arial"/>
              </w:rPr>
            </w:pPr>
            <w:r w:rsidRPr="008D78B6">
              <w:rPr>
                <w:rFonts w:ascii="Arial" w:hAnsi="Arial" w:cs="Arial"/>
                <w:sz w:val="22"/>
                <w:szCs w:val="22"/>
              </w:rPr>
              <w:t>Palpate inguinal lymph nodes; identify all normal and abnormal findings.</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9842AC">
            <w:pPr>
              <w:pStyle w:val="Footer"/>
              <w:jc w:val="center"/>
              <w:rPr>
                <w:rFonts w:ascii="Arial" w:hAnsi="Arial" w:cs="Arial"/>
                <w:noProof/>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E544A8">
            <w:pPr>
              <w:jc w:val="center"/>
              <w:rPr>
                <w:rFonts w:ascii="Arial" w:hAnsi="Arial" w:cs="Arial"/>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C10508">
            <w:pPr>
              <w:keepLines/>
              <w:rPr>
                <w:rFonts w:ascii="Arial" w:hAnsi="Arial" w:cs="Arial"/>
              </w:rPr>
            </w:pPr>
            <w:r w:rsidRPr="008D78B6">
              <w:rPr>
                <w:rFonts w:ascii="Arial" w:hAnsi="Arial" w:cs="Arial"/>
                <w:sz w:val="22"/>
                <w:szCs w:val="22"/>
              </w:rPr>
              <w:t xml:space="preserve">Perform naked eye exam of external genitalia, including the perineum, perianal area, </w:t>
            </w:r>
            <w:r w:rsidR="00C10508">
              <w:rPr>
                <w:rFonts w:ascii="Arial" w:hAnsi="Arial" w:cs="Arial"/>
                <w:sz w:val="22"/>
                <w:szCs w:val="22"/>
              </w:rPr>
              <w:t xml:space="preserve">and </w:t>
            </w:r>
            <w:r w:rsidRPr="008D78B6">
              <w:rPr>
                <w:rFonts w:ascii="Arial" w:hAnsi="Arial" w:cs="Arial"/>
                <w:sz w:val="22"/>
                <w:szCs w:val="22"/>
              </w:rPr>
              <w:t xml:space="preserve">the epithelial lining of the </w:t>
            </w:r>
            <w:proofErr w:type="spellStart"/>
            <w:r w:rsidRPr="008D78B6">
              <w:rPr>
                <w:rFonts w:ascii="Arial" w:hAnsi="Arial" w:cs="Arial"/>
                <w:sz w:val="22"/>
                <w:szCs w:val="22"/>
              </w:rPr>
              <w:t>introitus</w:t>
            </w:r>
            <w:proofErr w:type="spellEnd"/>
            <w:r w:rsidR="00C10508">
              <w:rPr>
                <w:rFonts w:ascii="Arial" w:hAnsi="Arial" w:cs="Arial"/>
                <w:sz w:val="22"/>
                <w:szCs w:val="22"/>
              </w:rPr>
              <w:t xml:space="preserve">. </w:t>
            </w:r>
            <w:r w:rsidRPr="008D78B6">
              <w:rPr>
                <w:rFonts w:ascii="Arial" w:hAnsi="Arial" w:cs="Arial"/>
                <w:sz w:val="22"/>
                <w:szCs w:val="22"/>
              </w:rPr>
              <w:t xml:space="preserve">Note all findings on the Pelvic Exam Diagrams.  </w:t>
            </w:r>
          </w:p>
        </w:tc>
      </w:tr>
      <w:tr w:rsidR="00E529C7" w:rsidRPr="008D78B6" w:rsidTr="000253F0">
        <w:trPr>
          <w:cantSplit/>
          <w:jc w:val="center"/>
        </w:trPr>
        <w:tc>
          <w:tcPr>
            <w:tcW w:w="905" w:type="dxa"/>
            <w:tcMar>
              <w:left w:w="29" w:type="dxa"/>
              <w:right w:w="29" w:type="dxa"/>
            </w:tcMar>
            <w:vAlign w:val="center"/>
          </w:tcPr>
          <w:p w:rsidR="00E529C7" w:rsidRPr="00DB6691" w:rsidRDefault="00E529C7" w:rsidP="000253F0">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E529C7" w:rsidRPr="008D78B6" w:rsidRDefault="00E529C7" w:rsidP="000253F0">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E529C7" w:rsidRDefault="00E529C7" w:rsidP="000253F0">
            <w:pPr>
              <w:pStyle w:val="ListParagraph"/>
              <w:keepNext/>
              <w:ind w:left="85"/>
              <w:rPr>
                <w:rFonts w:ascii="Arial" w:hAnsi="Arial" w:cs="Arial"/>
                <w:sz w:val="22"/>
                <w:szCs w:val="22"/>
              </w:rPr>
            </w:pPr>
            <w:r>
              <w:rPr>
                <w:rFonts w:ascii="Arial" w:hAnsi="Arial" w:cs="Arial"/>
                <w:sz w:val="22"/>
                <w:szCs w:val="22"/>
              </w:rPr>
              <w:t xml:space="preserve">At </w:t>
            </w:r>
            <w:r w:rsidRPr="0010374E">
              <w:rPr>
                <w:rFonts w:ascii="Arial" w:hAnsi="Arial" w:cs="Arial"/>
                <w:b/>
                <w:sz w:val="22"/>
                <w:szCs w:val="22"/>
              </w:rPr>
              <w:t>Enrollment, on D1-28, on D</w:t>
            </w:r>
            <w:r>
              <w:rPr>
                <w:rFonts w:ascii="Arial" w:hAnsi="Arial" w:cs="Arial"/>
                <w:b/>
                <w:sz w:val="22"/>
                <w:szCs w:val="22"/>
              </w:rPr>
              <w:t>31,</w:t>
            </w:r>
            <w:r w:rsidRPr="0010374E">
              <w:rPr>
                <w:rFonts w:ascii="Arial" w:hAnsi="Arial" w:cs="Arial"/>
                <w:b/>
                <w:sz w:val="22"/>
                <w:szCs w:val="22"/>
              </w:rPr>
              <w:t xml:space="preserve"> 35, or 42 (based on random assignm</w:t>
            </w:r>
            <w:r>
              <w:rPr>
                <w:rFonts w:ascii="Arial" w:hAnsi="Arial" w:cs="Arial"/>
                <w:b/>
                <w:sz w:val="22"/>
                <w:szCs w:val="22"/>
              </w:rPr>
              <w:t>en</w:t>
            </w:r>
            <w:r w:rsidRPr="0010374E">
              <w:rPr>
                <w:rFonts w:ascii="Arial" w:hAnsi="Arial" w:cs="Arial"/>
                <w:b/>
                <w:sz w:val="22"/>
                <w:szCs w:val="22"/>
              </w:rPr>
              <w:t>t) and on D52 (or Early Termination)</w:t>
            </w:r>
            <w:r>
              <w:rPr>
                <w:rFonts w:ascii="Arial" w:hAnsi="Arial" w:cs="Arial"/>
                <w:sz w:val="22"/>
                <w:szCs w:val="22"/>
              </w:rPr>
              <w:t xml:space="preserve"> visits collect vaginal secretions using Tear test strip at the </w:t>
            </w:r>
            <w:proofErr w:type="spellStart"/>
            <w:r>
              <w:rPr>
                <w:rFonts w:ascii="Arial" w:hAnsi="Arial" w:cs="Arial"/>
                <w:sz w:val="22"/>
                <w:szCs w:val="22"/>
              </w:rPr>
              <w:t>i</w:t>
            </w:r>
            <w:r w:rsidRPr="007B7168">
              <w:rPr>
                <w:rFonts w:ascii="Arial" w:hAnsi="Arial" w:cs="Arial"/>
                <w:b/>
                <w:sz w:val="22"/>
                <w:szCs w:val="22"/>
              </w:rPr>
              <w:t>ntroitus</w:t>
            </w:r>
            <w:proofErr w:type="spellEnd"/>
            <w:r>
              <w:rPr>
                <w:rFonts w:ascii="Arial" w:hAnsi="Arial" w:cs="Arial"/>
                <w:sz w:val="22"/>
                <w:szCs w:val="22"/>
              </w:rPr>
              <w:t xml:space="preserve"> </w:t>
            </w:r>
            <w:r w:rsidRPr="00CF736A">
              <w:rPr>
                <w:rFonts w:ascii="Arial" w:hAnsi="Arial" w:cs="Arial"/>
                <w:i/>
                <w:sz w:val="22"/>
                <w:szCs w:val="22"/>
              </w:rPr>
              <w:t>(see Section 12 Laboratory Considerations).</w:t>
            </w:r>
          </w:p>
          <w:p w:rsidR="00E529C7" w:rsidRDefault="00E529C7" w:rsidP="000253F0">
            <w:pPr>
              <w:pStyle w:val="ListParagraph"/>
              <w:keepNext/>
              <w:ind w:left="85"/>
              <w:rPr>
                <w:rFonts w:ascii="Arial" w:hAnsi="Arial" w:cs="Arial"/>
                <w:sz w:val="22"/>
                <w:szCs w:val="22"/>
              </w:rPr>
            </w:pPr>
          </w:p>
          <w:p w:rsidR="00E529C7" w:rsidRPr="00DB6F62" w:rsidRDefault="00E529C7" w:rsidP="000253F0">
            <w:pPr>
              <w:pStyle w:val="ListParagraph"/>
              <w:keepNext/>
              <w:ind w:left="85"/>
              <w:rPr>
                <w:rFonts w:ascii="Arial" w:hAnsi="Arial" w:cs="Arial"/>
                <w:i/>
              </w:rPr>
            </w:pPr>
            <w:r>
              <w:rPr>
                <w:rFonts w:ascii="Arial" w:hAnsi="Arial" w:cs="Arial"/>
                <w:sz w:val="22"/>
                <w:szCs w:val="22"/>
              </w:rPr>
              <w:t xml:space="preserve">Note: </w:t>
            </w:r>
            <w:r w:rsidRPr="00DB6F62">
              <w:rPr>
                <w:rFonts w:ascii="Arial" w:hAnsi="Arial" w:cs="Arial"/>
                <w:i/>
                <w:sz w:val="22"/>
                <w:szCs w:val="22"/>
              </w:rPr>
              <w:t>New disposables (gloves, tweezers, tubes, etc.) should be used for each sample, as Dapivirine and Maraviroc are very sensitive to cross-contamination.</w:t>
            </w:r>
          </w:p>
          <w:p w:rsidR="00E529C7" w:rsidRPr="008D78B6" w:rsidRDefault="00E529C7" w:rsidP="000253F0">
            <w:pPr>
              <w:pStyle w:val="ListParagraph"/>
              <w:keepNext/>
              <w:numPr>
                <w:ilvl w:val="0"/>
                <w:numId w:val="7"/>
              </w:numPr>
              <w:rPr>
                <w:rFonts w:ascii="Arial" w:hAnsi="Arial" w:cs="Arial"/>
              </w:rPr>
            </w:pPr>
            <w:r w:rsidRPr="005269AA">
              <w:rPr>
                <w:rFonts w:ascii="Arial" w:hAnsi="Arial" w:cs="Arial"/>
                <w:sz w:val="22"/>
                <w:szCs w:val="22"/>
              </w:rPr>
              <w:t>Weigh the glass tube containing the Tear test strip (including the lid) on an analytical balance prior to and following collection of vaginal sampl</w:t>
            </w:r>
            <w:r>
              <w:rPr>
                <w:rFonts w:ascii="Arial" w:hAnsi="Arial" w:cs="Arial"/>
                <w:sz w:val="22"/>
                <w:szCs w:val="22"/>
              </w:rPr>
              <w:t>es</w:t>
            </w:r>
            <w:r w:rsidRPr="005269AA">
              <w:rPr>
                <w:rFonts w:ascii="Arial" w:hAnsi="Arial" w:cs="Arial"/>
                <w:sz w:val="22"/>
                <w:szCs w:val="22"/>
              </w:rPr>
              <w:t>.  Record the pre-weight and sampling post-weight on the CRF. Place the sample tubes in the freezer at &lt;-20˚C</w:t>
            </w:r>
            <w:r w:rsidRPr="005B6269">
              <w:rPr>
                <w:rFonts w:ascii="Arial" w:hAnsi="Arial" w:cs="Arial"/>
              </w:rPr>
              <w:t>.</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9842AC">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E544A8">
            <w:pPr>
              <w:jc w:val="center"/>
              <w:rPr>
                <w:rFonts w:ascii="Arial" w:hAnsi="Arial" w:cs="Arial"/>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9842AC">
            <w:pPr>
              <w:keepLines/>
              <w:rPr>
                <w:rFonts w:ascii="Arial" w:hAnsi="Arial" w:cs="Arial"/>
              </w:rPr>
            </w:pPr>
            <w:r w:rsidRPr="008D78B6">
              <w:rPr>
                <w:rFonts w:ascii="Arial" w:hAnsi="Arial" w:cs="Arial"/>
                <w:sz w:val="22"/>
                <w:szCs w:val="22"/>
              </w:rPr>
              <w:t>Insert speculum, using warm water as lubricant if needed.</w:t>
            </w:r>
          </w:p>
          <w:p w:rsidR="00021C9D" w:rsidRDefault="00021C9D" w:rsidP="009842AC">
            <w:pPr>
              <w:keepLines/>
              <w:rPr>
                <w:rFonts w:ascii="Arial" w:hAnsi="Arial" w:cs="Arial"/>
              </w:rPr>
            </w:pPr>
          </w:p>
          <w:p w:rsidR="00021C9D" w:rsidRPr="00DB6F62" w:rsidRDefault="00021C9D" w:rsidP="009842AC">
            <w:pPr>
              <w:keepLines/>
              <w:rPr>
                <w:rFonts w:ascii="Arial" w:hAnsi="Arial" w:cs="Arial"/>
              </w:rPr>
            </w:pPr>
            <w:r w:rsidRPr="00CF736A">
              <w:rPr>
                <w:rFonts w:ascii="Arial" w:hAnsi="Arial" w:cs="Arial"/>
                <w:sz w:val="22"/>
                <w:szCs w:val="22"/>
              </w:rPr>
              <w:t xml:space="preserve">At </w:t>
            </w:r>
            <w:r w:rsidRPr="00DB6F62">
              <w:rPr>
                <w:rFonts w:ascii="Arial" w:hAnsi="Arial" w:cs="Arial"/>
                <w:b/>
                <w:sz w:val="22"/>
                <w:szCs w:val="22"/>
              </w:rPr>
              <w:t xml:space="preserve">post-Enrollment visits </w:t>
            </w:r>
            <w:r w:rsidRPr="00CF736A">
              <w:rPr>
                <w:rFonts w:ascii="Arial" w:hAnsi="Arial" w:cs="Arial"/>
                <w:sz w:val="22"/>
                <w:szCs w:val="22"/>
              </w:rPr>
              <w:t>only</w:t>
            </w:r>
            <w:r w:rsidRPr="00DB6F62" w:rsidDel="00DB6F62">
              <w:rPr>
                <w:rFonts w:ascii="Arial" w:hAnsi="Arial" w:cs="Arial"/>
                <w:b/>
                <w:sz w:val="22"/>
                <w:szCs w:val="22"/>
              </w:rPr>
              <w:t xml:space="preserve"> </w:t>
            </w:r>
            <w:r w:rsidRPr="00CF736A">
              <w:rPr>
                <w:rFonts w:ascii="Arial" w:hAnsi="Arial" w:cs="Arial"/>
                <w:sz w:val="22"/>
                <w:szCs w:val="22"/>
              </w:rPr>
              <w:t>if ring is present:</w:t>
            </w:r>
          </w:p>
          <w:p w:rsidR="00021C9D" w:rsidRPr="008D78B6" w:rsidRDefault="00021C9D" w:rsidP="00AE18FD">
            <w:pPr>
              <w:keepLines/>
              <w:rPr>
                <w:rFonts w:ascii="Arial" w:hAnsi="Arial" w:cs="Arial"/>
              </w:rPr>
            </w:pPr>
            <w:r w:rsidRPr="00DB6F62">
              <w:rPr>
                <w:rFonts w:ascii="Arial" w:hAnsi="Arial" w:cs="Arial"/>
                <w:sz w:val="22"/>
                <w:szCs w:val="22"/>
              </w:rPr>
              <w:t>If possible, leave the study VR in place during the pelvic exams.  If the participant experiences discomfort when inserting the speculum with the ring in place, it is acceptable for the clinician to remove the study VR and place in a sterile container.</w:t>
            </w:r>
            <w:r>
              <w:rPr>
                <w:rFonts w:ascii="Arial" w:hAnsi="Arial" w:cs="Arial"/>
                <w:sz w:val="22"/>
                <w:szCs w:val="22"/>
              </w:rPr>
              <w:t xml:space="preserve"> </w:t>
            </w:r>
          </w:p>
        </w:tc>
      </w:tr>
      <w:tr w:rsidR="00C10508" w:rsidRPr="008D78B6" w:rsidTr="007069F0">
        <w:trPr>
          <w:cantSplit/>
          <w:jc w:val="center"/>
        </w:trPr>
        <w:tc>
          <w:tcPr>
            <w:tcW w:w="905" w:type="dxa"/>
            <w:tcMar>
              <w:left w:w="29" w:type="dxa"/>
              <w:right w:w="29" w:type="dxa"/>
            </w:tcMar>
            <w:vAlign w:val="center"/>
          </w:tcPr>
          <w:p w:rsidR="00C10508" w:rsidRPr="00DB6691" w:rsidRDefault="00C10508" w:rsidP="009842AC">
            <w:pPr>
              <w:pStyle w:val="Footer"/>
              <w:jc w:val="center"/>
              <w:rPr>
                <w:rFonts w:ascii="Arial" w:hAnsi="Arial" w:cs="Arial"/>
                <w:noProof/>
                <w:sz w:val="22"/>
                <w:szCs w:val="22"/>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C10508" w:rsidRPr="008D78B6" w:rsidRDefault="00C10508" w:rsidP="00E544A8">
            <w:pPr>
              <w:jc w:val="center"/>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C10508" w:rsidRPr="00CF736A" w:rsidRDefault="00C10508" w:rsidP="00DE5306">
            <w:pPr>
              <w:keepLines/>
              <w:rPr>
                <w:rFonts w:ascii="Arial" w:hAnsi="Arial" w:cs="Arial"/>
                <w:sz w:val="22"/>
                <w:szCs w:val="22"/>
              </w:rPr>
            </w:pPr>
            <w:r w:rsidRPr="00CF736A">
              <w:rPr>
                <w:rFonts w:ascii="Arial" w:hAnsi="Arial" w:cs="Arial"/>
                <w:sz w:val="22"/>
                <w:szCs w:val="22"/>
              </w:rPr>
              <w:t>Perform naked eye exam of the cervix and vagina and assess for abnormal discharge.</w:t>
            </w:r>
          </w:p>
          <w:p w:rsidR="00C10508" w:rsidRPr="00C10508" w:rsidRDefault="00C10508" w:rsidP="00DE5306">
            <w:pPr>
              <w:keepLines/>
              <w:rPr>
                <w:rFonts w:ascii="Arial" w:hAnsi="Arial" w:cs="Arial"/>
                <w:i/>
                <w:sz w:val="22"/>
                <w:szCs w:val="22"/>
              </w:rPr>
            </w:pPr>
          </w:p>
        </w:tc>
      </w:tr>
      <w:tr w:rsidR="00021C9D" w:rsidRPr="008D78B6" w:rsidTr="007069F0">
        <w:trPr>
          <w:cantSplit/>
          <w:jc w:val="center"/>
        </w:trPr>
        <w:tc>
          <w:tcPr>
            <w:tcW w:w="905" w:type="dxa"/>
            <w:tcMar>
              <w:left w:w="29" w:type="dxa"/>
              <w:right w:w="29" w:type="dxa"/>
            </w:tcMar>
            <w:vAlign w:val="center"/>
          </w:tcPr>
          <w:p w:rsidR="00021C9D" w:rsidRPr="00DB6691" w:rsidRDefault="00021C9D" w:rsidP="009842AC">
            <w:pPr>
              <w:pStyle w:val="Footer"/>
              <w:jc w:val="center"/>
              <w:rPr>
                <w:rFonts w:ascii="Arial" w:hAnsi="Arial" w:cs="Arial"/>
                <w:noProof/>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E544A8">
            <w:pPr>
              <w:jc w:val="center"/>
              <w:rPr>
                <w:rFonts w:ascii="Arial" w:hAnsi="Arial" w:cs="Arial"/>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CF736A" w:rsidRDefault="00021C9D" w:rsidP="00DE5306">
            <w:pPr>
              <w:keepLines/>
              <w:rPr>
                <w:rFonts w:ascii="Arial" w:hAnsi="Arial" w:cs="Arial"/>
                <w:i/>
              </w:rPr>
            </w:pPr>
            <w:r w:rsidRPr="00C10508">
              <w:rPr>
                <w:rFonts w:ascii="Arial" w:hAnsi="Arial" w:cs="Arial"/>
                <w:sz w:val="22"/>
                <w:szCs w:val="22"/>
              </w:rPr>
              <w:t xml:space="preserve">At </w:t>
            </w:r>
            <w:r w:rsidRPr="00C10508">
              <w:rPr>
                <w:rFonts w:ascii="Arial" w:hAnsi="Arial" w:cs="Arial"/>
                <w:b/>
                <w:sz w:val="22"/>
                <w:szCs w:val="22"/>
              </w:rPr>
              <w:t>D28</w:t>
            </w:r>
            <w:r w:rsidRPr="00CF736A">
              <w:rPr>
                <w:rFonts w:ascii="Arial" w:hAnsi="Arial" w:cs="Arial"/>
                <w:i/>
                <w:sz w:val="22"/>
                <w:szCs w:val="22"/>
              </w:rPr>
              <w:t>, study clinician/designee to remove used study VR and place in sterile container and prepare for residual drug analysis OR biofilm assessment by the Network Lab (see Section 12 Laboratory Considerations).</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9842AC">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E544A8">
            <w:pPr>
              <w:jc w:val="center"/>
              <w:rPr>
                <w:rFonts w:ascii="Arial" w:hAnsi="Arial" w:cs="Arial"/>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80253E" w:rsidRDefault="00C10508" w:rsidP="009842AC">
            <w:pPr>
              <w:rPr>
                <w:rFonts w:ascii="Arial" w:hAnsi="Arial" w:cs="Arial"/>
                <w:sz w:val="22"/>
                <w:szCs w:val="22"/>
              </w:rPr>
            </w:pPr>
            <w:r w:rsidRPr="00CF736A">
              <w:rPr>
                <w:rFonts w:ascii="Arial" w:hAnsi="Arial" w:cs="Arial"/>
                <w:sz w:val="22"/>
                <w:szCs w:val="22"/>
              </w:rPr>
              <w:t xml:space="preserve">At </w:t>
            </w:r>
            <w:r w:rsidRPr="00CF736A">
              <w:rPr>
                <w:rFonts w:ascii="Arial" w:hAnsi="Arial" w:cs="Arial"/>
                <w:b/>
                <w:sz w:val="22"/>
                <w:szCs w:val="22"/>
              </w:rPr>
              <w:t>D28</w:t>
            </w:r>
            <w:r>
              <w:rPr>
                <w:rFonts w:ascii="Arial" w:hAnsi="Arial" w:cs="Arial"/>
                <w:b/>
                <w:i/>
                <w:sz w:val="22"/>
                <w:szCs w:val="22"/>
              </w:rPr>
              <w:t xml:space="preserve">, </w:t>
            </w:r>
            <w:r>
              <w:rPr>
                <w:rFonts w:ascii="Arial" w:hAnsi="Arial" w:cs="Arial"/>
                <w:sz w:val="22"/>
                <w:szCs w:val="22"/>
              </w:rPr>
              <w:t>p</w:t>
            </w:r>
            <w:r w:rsidR="00021C9D" w:rsidRPr="00F124A6">
              <w:rPr>
                <w:rFonts w:ascii="Arial" w:hAnsi="Arial" w:cs="Arial"/>
                <w:sz w:val="22"/>
                <w:szCs w:val="22"/>
              </w:rPr>
              <w:t>erform naked eye exam of the cervix and vagina and assess for abnormal discharge</w:t>
            </w:r>
            <w:r>
              <w:rPr>
                <w:rFonts w:ascii="Arial" w:hAnsi="Arial" w:cs="Arial"/>
                <w:sz w:val="22"/>
                <w:szCs w:val="22"/>
              </w:rPr>
              <w:t xml:space="preserve"> following removal of the study VR. </w:t>
            </w:r>
          </w:p>
          <w:p w:rsidR="0080253E" w:rsidRDefault="0080253E" w:rsidP="009842AC">
            <w:pPr>
              <w:rPr>
                <w:rFonts w:ascii="Arial" w:hAnsi="Arial" w:cs="Arial"/>
                <w:sz w:val="22"/>
                <w:szCs w:val="22"/>
              </w:rPr>
            </w:pPr>
          </w:p>
          <w:p w:rsidR="00021C9D" w:rsidRPr="00782C3C" w:rsidRDefault="0080253E" w:rsidP="00C10508">
            <w:pPr>
              <w:rPr>
                <w:rFonts w:ascii="Arial" w:hAnsi="Arial" w:cs="Arial"/>
                <w:highlight w:val="yellow"/>
              </w:rPr>
            </w:pPr>
            <w:r w:rsidRPr="006D2B27">
              <w:rPr>
                <w:rFonts w:ascii="Arial" w:hAnsi="Arial" w:cs="Arial"/>
                <w:i/>
                <w:sz w:val="22"/>
                <w:szCs w:val="22"/>
              </w:rPr>
              <w:t xml:space="preserve">Note: </w:t>
            </w:r>
            <w:r>
              <w:rPr>
                <w:rFonts w:ascii="Arial" w:hAnsi="Arial" w:cs="Arial"/>
                <w:i/>
                <w:sz w:val="22"/>
                <w:szCs w:val="22"/>
              </w:rPr>
              <w:t>e</w:t>
            </w:r>
            <w:r w:rsidRPr="006D2B27">
              <w:rPr>
                <w:rFonts w:ascii="Arial" w:hAnsi="Arial" w:cs="Arial"/>
                <w:i/>
                <w:sz w:val="22"/>
                <w:szCs w:val="22"/>
              </w:rPr>
              <w:t>xam should be performed before</w:t>
            </w:r>
            <w:r>
              <w:rPr>
                <w:rFonts w:ascii="Arial" w:hAnsi="Arial" w:cs="Arial"/>
                <w:i/>
                <w:sz w:val="22"/>
                <w:szCs w:val="22"/>
              </w:rPr>
              <w:t xml:space="preserve"> and after ring removal </w:t>
            </w:r>
            <w:r w:rsidRPr="006D2B27">
              <w:rPr>
                <w:rFonts w:ascii="Arial" w:hAnsi="Arial" w:cs="Arial"/>
                <w:i/>
                <w:sz w:val="22"/>
                <w:szCs w:val="22"/>
              </w:rPr>
              <w:t>to assess baseline findings before ring removal and any findings after the ring is removed.</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327A05">
            <w:pPr>
              <w:pStyle w:val="Footer"/>
              <w:jc w:val="center"/>
              <w:rPr>
                <w:rFonts w:ascii="Arial" w:hAnsi="Arial" w:cs="Arial"/>
                <w:noProof/>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327A05">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782C3C" w:rsidDel="00312796" w:rsidRDefault="00021C9D" w:rsidP="00327A05">
            <w:pPr>
              <w:rPr>
                <w:rFonts w:ascii="Arial" w:hAnsi="Arial" w:cs="Arial"/>
                <w:highlight w:val="yellow"/>
              </w:rPr>
            </w:pPr>
            <w:r w:rsidRPr="00F124A6">
              <w:rPr>
                <w:rFonts w:ascii="Arial" w:hAnsi="Arial" w:cs="Arial"/>
                <w:sz w:val="22"/>
                <w:szCs w:val="22"/>
              </w:rPr>
              <w:t xml:space="preserve">At </w:t>
            </w:r>
            <w:r w:rsidRPr="00F124A6">
              <w:rPr>
                <w:rFonts w:ascii="Arial" w:hAnsi="Arial" w:cs="Arial"/>
                <w:b/>
                <w:sz w:val="22"/>
                <w:szCs w:val="22"/>
              </w:rPr>
              <w:t>En</w:t>
            </w:r>
            <w:r>
              <w:rPr>
                <w:rFonts w:ascii="Arial" w:hAnsi="Arial" w:cs="Arial"/>
                <w:b/>
                <w:sz w:val="22"/>
                <w:szCs w:val="22"/>
              </w:rPr>
              <w:t>r</w:t>
            </w:r>
            <w:r w:rsidRPr="00F124A6">
              <w:rPr>
                <w:rFonts w:ascii="Arial" w:hAnsi="Arial" w:cs="Arial"/>
                <w:b/>
                <w:sz w:val="22"/>
                <w:szCs w:val="22"/>
              </w:rPr>
              <w:t>ollment</w:t>
            </w:r>
            <w:r w:rsidRPr="00F124A6">
              <w:rPr>
                <w:rFonts w:ascii="Arial" w:hAnsi="Arial" w:cs="Arial"/>
                <w:sz w:val="22"/>
                <w:szCs w:val="22"/>
              </w:rPr>
              <w:t xml:space="preserve">, assess cervical </w:t>
            </w:r>
            <w:proofErr w:type="spellStart"/>
            <w:r w:rsidRPr="00F124A6">
              <w:rPr>
                <w:rFonts w:ascii="Arial" w:hAnsi="Arial" w:cs="Arial"/>
                <w:sz w:val="22"/>
                <w:szCs w:val="22"/>
              </w:rPr>
              <w:t>ectopy</w:t>
            </w:r>
            <w:proofErr w:type="spellEnd"/>
            <w:r w:rsidRPr="00F124A6">
              <w:rPr>
                <w:rFonts w:ascii="Arial" w:hAnsi="Arial" w:cs="Arial"/>
                <w:sz w:val="22"/>
                <w:szCs w:val="22"/>
              </w:rPr>
              <w:t xml:space="preserve">.  </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327A05">
            <w:pPr>
              <w:pStyle w:val="Footer"/>
              <w:jc w:val="center"/>
              <w:rPr>
                <w:rFonts w:ascii="Arial" w:hAnsi="Arial" w:cs="Arial"/>
              </w:rPr>
            </w:pPr>
            <w:r w:rsidRPr="00DB6691">
              <w:rPr>
                <w:rFonts w:ascii="Arial" w:hAnsi="Arial" w:cs="Arial"/>
                <w:noProof/>
                <w:sz w:val="22"/>
                <w:szCs w:val="22"/>
              </w:rPr>
              <w:lastRenderedPageBreak/>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327A05">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327A05">
            <w:pPr>
              <w:rPr>
                <w:rFonts w:ascii="Arial" w:hAnsi="Arial" w:cs="Arial"/>
              </w:rPr>
            </w:pPr>
            <w:r>
              <w:rPr>
                <w:rFonts w:ascii="Arial" w:hAnsi="Arial" w:cs="Arial"/>
                <w:sz w:val="22"/>
                <w:szCs w:val="22"/>
              </w:rPr>
              <w:t>At</w:t>
            </w:r>
            <w:r w:rsidRPr="008D78B6">
              <w:rPr>
                <w:rFonts w:ascii="Arial" w:hAnsi="Arial" w:cs="Arial"/>
                <w:sz w:val="22"/>
                <w:szCs w:val="22"/>
              </w:rPr>
              <w:t xml:space="preserve"> </w:t>
            </w:r>
            <w:r w:rsidRPr="00DA3E90">
              <w:rPr>
                <w:rFonts w:ascii="Arial" w:hAnsi="Arial" w:cs="Arial"/>
                <w:b/>
                <w:sz w:val="22"/>
                <w:szCs w:val="22"/>
              </w:rPr>
              <w:t>Screening</w:t>
            </w:r>
            <w:r w:rsidRPr="008D78B6">
              <w:rPr>
                <w:rFonts w:ascii="Arial" w:hAnsi="Arial" w:cs="Arial"/>
                <w:sz w:val="22"/>
                <w:szCs w:val="22"/>
              </w:rPr>
              <w:t xml:space="preserve">, and </w:t>
            </w:r>
            <w:r w:rsidRPr="00DA3E90">
              <w:rPr>
                <w:rFonts w:ascii="Arial" w:hAnsi="Arial" w:cs="Arial"/>
                <w:b/>
                <w:sz w:val="22"/>
                <w:szCs w:val="22"/>
              </w:rPr>
              <w:t>when clinically indicated</w:t>
            </w:r>
            <w:r w:rsidRPr="008D78B6">
              <w:rPr>
                <w:rFonts w:ascii="Arial" w:hAnsi="Arial" w:cs="Arial"/>
                <w:sz w:val="22"/>
                <w:szCs w:val="22"/>
              </w:rPr>
              <w:t>:</w:t>
            </w:r>
          </w:p>
          <w:p w:rsidR="00021C9D" w:rsidRPr="008D78B6" w:rsidRDefault="00021C9D" w:rsidP="00327A05">
            <w:pPr>
              <w:keepLines/>
              <w:rPr>
                <w:rFonts w:ascii="Arial" w:hAnsi="Arial" w:cs="Arial"/>
                <w:b/>
              </w:rPr>
            </w:pPr>
            <w:r w:rsidRPr="008D78B6">
              <w:rPr>
                <w:rFonts w:ascii="Arial" w:hAnsi="Arial" w:cs="Arial"/>
                <w:sz w:val="22"/>
                <w:szCs w:val="22"/>
              </w:rPr>
              <w:t xml:space="preserve">Collect vaginal fluid from the lateral vaginal wall or the posterior fornix for rapid </w:t>
            </w:r>
            <w:proofErr w:type="spellStart"/>
            <w:r w:rsidRPr="008D78B6">
              <w:rPr>
                <w:rFonts w:ascii="Arial" w:hAnsi="Arial" w:cs="Arial"/>
                <w:sz w:val="22"/>
                <w:szCs w:val="22"/>
              </w:rPr>
              <w:t>trichomonas</w:t>
            </w:r>
            <w:proofErr w:type="spellEnd"/>
            <w:r w:rsidRPr="008D78B6">
              <w:rPr>
                <w:rFonts w:ascii="Arial" w:hAnsi="Arial" w:cs="Arial"/>
                <w:sz w:val="22"/>
                <w:szCs w:val="22"/>
              </w:rPr>
              <w:t xml:space="preserve"> test.  Using the rayon swab from an OSOM kit, swab fluid from lateral vaginal wall, place swab in labeled tube (plain), and cap tube. </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9B056C">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9B056C">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DE5306">
            <w:pPr>
              <w:keepLines/>
              <w:rPr>
                <w:rFonts w:ascii="Arial" w:hAnsi="Arial" w:cs="Arial"/>
                <w:b/>
              </w:rPr>
            </w:pPr>
            <w:r w:rsidRPr="008D78B6">
              <w:rPr>
                <w:rFonts w:ascii="Arial" w:hAnsi="Arial" w:cs="Arial"/>
                <w:b/>
                <w:sz w:val="22"/>
                <w:szCs w:val="22"/>
              </w:rPr>
              <w:t>If clinically indicated,</w:t>
            </w:r>
            <w:r w:rsidRPr="008D78B6">
              <w:rPr>
                <w:rFonts w:ascii="Arial" w:hAnsi="Arial" w:cs="Arial"/>
                <w:sz w:val="22"/>
                <w:szCs w:val="22"/>
              </w:rPr>
              <w:t xml:space="preserve"> collect vaginal fluid (1 swab) from lateral vaginal wall or posterior fornix for saline wet mount for clue cells (BV)</w:t>
            </w:r>
            <w:r>
              <w:rPr>
                <w:rFonts w:ascii="Arial" w:hAnsi="Arial" w:cs="Arial"/>
                <w:sz w:val="22"/>
                <w:szCs w:val="22"/>
              </w:rPr>
              <w:t xml:space="preserve"> and </w:t>
            </w:r>
            <w:r w:rsidRPr="008D78B6">
              <w:rPr>
                <w:rFonts w:ascii="Arial" w:hAnsi="Arial" w:cs="Arial"/>
                <w:sz w:val="22"/>
                <w:szCs w:val="22"/>
              </w:rPr>
              <w:t xml:space="preserve">KOH wet mount for candidiasis.  Place swab in labeled tube (saline) and cap tube. </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9B056C">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9B056C">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DE5306">
            <w:pPr>
              <w:keepLines/>
              <w:rPr>
                <w:rFonts w:ascii="Arial" w:hAnsi="Arial" w:cs="Arial"/>
                <w:b/>
              </w:rPr>
            </w:pPr>
            <w:r>
              <w:rPr>
                <w:rFonts w:ascii="Arial" w:hAnsi="Arial" w:cs="Arial"/>
                <w:sz w:val="22"/>
                <w:szCs w:val="22"/>
              </w:rPr>
              <w:t xml:space="preserve">At </w:t>
            </w:r>
            <w:r w:rsidRPr="001E5E3E">
              <w:rPr>
                <w:rFonts w:ascii="Arial" w:hAnsi="Arial" w:cs="Arial"/>
                <w:b/>
                <w:sz w:val="22"/>
                <w:szCs w:val="22"/>
              </w:rPr>
              <w:t xml:space="preserve">Enrollment, D3, </w:t>
            </w:r>
            <w:r>
              <w:rPr>
                <w:rFonts w:ascii="Arial" w:hAnsi="Arial" w:cs="Arial"/>
                <w:b/>
                <w:sz w:val="22"/>
                <w:szCs w:val="22"/>
              </w:rPr>
              <w:t xml:space="preserve">D31, </w:t>
            </w:r>
            <w:r w:rsidRPr="001E5E3E">
              <w:rPr>
                <w:rFonts w:ascii="Arial" w:hAnsi="Arial" w:cs="Arial"/>
                <w:b/>
                <w:sz w:val="22"/>
                <w:szCs w:val="22"/>
              </w:rPr>
              <w:t>D28</w:t>
            </w:r>
            <w:r>
              <w:rPr>
                <w:rFonts w:ascii="Arial" w:hAnsi="Arial" w:cs="Arial"/>
                <w:b/>
                <w:sz w:val="22"/>
                <w:szCs w:val="22"/>
              </w:rPr>
              <w:t xml:space="preserve"> and</w:t>
            </w:r>
            <w:r w:rsidRPr="001E5E3E">
              <w:rPr>
                <w:rFonts w:ascii="Arial" w:hAnsi="Arial" w:cs="Arial"/>
                <w:b/>
                <w:sz w:val="22"/>
                <w:szCs w:val="22"/>
              </w:rPr>
              <w:t xml:space="preserve"> D52 </w:t>
            </w:r>
            <w:r>
              <w:rPr>
                <w:rFonts w:ascii="Arial" w:hAnsi="Arial" w:cs="Arial"/>
                <w:b/>
                <w:sz w:val="22"/>
                <w:szCs w:val="22"/>
              </w:rPr>
              <w:t>(</w:t>
            </w:r>
            <w:r w:rsidRPr="001E5E3E">
              <w:rPr>
                <w:rFonts w:ascii="Arial" w:hAnsi="Arial" w:cs="Arial"/>
                <w:b/>
                <w:sz w:val="22"/>
                <w:szCs w:val="22"/>
              </w:rPr>
              <w:t>or Early Termination</w:t>
            </w:r>
            <w:r>
              <w:rPr>
                <w:rFonts w:ascii="Arial" w:hAnsi="Arial" w:cs="Arial"/>
                <w:b/>
                <w:sz w:val="22"/>
                <w:szCs w:val="22"/>
              </w:rPr>
              <w:t>)</w:t>
            </w:r>
            <w:r>
              <w:rPr>
                <w:rFonts w:ascii="Arial" w:hAnsi="Arial" w:cs="Arial"/>
                <w:sz w:val="22"/>
                <w:szCs w:val="22"/>
              </w:rPr>
              <w:t xml:space="preserve"> visits and </w:t>
            </w:r>
            <w:r>
              <w:rPr>
                <w:rFonts w:ascii="Arial" w:hAnsi="Arial" w:cs="Arial"/>
                <w:b/>
                <w:sz w:val="22"/>
                <w:szCs w:val="22"/>
              </w:rPr>
              <w:t>i</w:t>
            </w:r>
            <w:r w:rsidRPr="008D78B6">
              <w:rPr>
                <w:rFonts w:ascii="Arial" w:hAnsi="Arial" w:cs="Arial"/>
                <w:b/>
                <w:sz w:val="22"/>
                <w:szCs w:val="22"/>
              </w:rPr>
              <w:t>f clinically indicated,</w:t>
            </w:r>
            <w:r w:rsidRPr="008D78B6">
              <w:rPr>
                <w:rFonts w:ascii="Arial" w:hAnsi="Arial" w:cs="Arial"/>
                <w:sz w:val="22"/>
                <w:szCs w:val="22"/>
              </w:rPr>
              <w:t xml:space="preserve"> collect vaginal fluid (1 swab) from lateral vaginal wall for pH per local standards.</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DA3E90">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DA3E90">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DA3E90" w:rsidRDefault="00021C9D" w:rsidP="006F50FE">
            <w:pPr>
              <w:keepLines/>
              <w:rPr>
                <w:rFonts w:ascii="Arial" w:hAnsi="Arial" w:cs="Arial"/>
              </w:rPr>
            </w:pPr>
            <w:r>
              <w:rPr>
                <w:rFonts w:ascii="Arial" w:hAnsi="Arial" w:cs="Arial"/>
                <w:sz w:val="22"/>
                <w:szCs w:val="22"/>
              </w:rPr>
              <w:t xml:space="preserve">At </w:t>
            </w:r>
            <w:r w:rsidRPr="00DA3E90">
              <w:rPr>
                <w:rFonts w:ascii="Arial" w:hAnsi="Arial" w:cs="Arial"/>
                <w:b/>
                <w:sz w:val="22"/>
                <w:szCs w:val="22"/>
              </w:rPr>
              <w:t>Enrollment, D7, D28, D52 (or Early Termination)</w:t>
            </w:r>
            <w:r>
              <w:rPr>
                <w:rFonts w:ascii="Arial" w:hAnsi="Arial" w:cs="Arial"/>
                <w:sz w:val="22"/>
                <w:szCs w:val="22"/>
              </w:rPr>
              <w:t xml:space="preserve"> visits, collect vaginal fluid (2 swabs) from the lateral vaginal wall for quantitative vaginal culture assessment. </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774728">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774728">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7069F0">
            <w:pPr>
              <w:keepLines/>
              <w:rPr>
                <w:rFonts w:ascii="Arial" w:hAnsi="Arial" w:cs="Arial"/>
                <w:b/>
              </w:rPr>
            </w:pPr>
            <w:r w:rsidRPr="008D78B6">
              <w:rPr>
                <w:rFonts w:ascii="Arial" w:hAnsi="Arial" w:cs="Arial"/>
                <w:sz w:val="22"/>
                <w:szCs w:val="22"/>
              </w:rPr>
              <w:t xml:space="preserve">At </w:t>
            </w:r>
            <w:r w:rsidRPr="001E5E3E">
              <w:rPr>
                <w:rFonts w:ascii="Arial" w:hAnsi="Arial" w:cs="Arial"/>
                <w:b/>
                <w:sz w:val="22"/>
                <w:szCs w:val="22"/>
              </w:rPr>
              <w:t xml:space="preserve">Enrollment, D3, D28, </w:t>
            </w:r>
            <w:r>
              <w:rPr>
                <w:rFonts w:ascii="Arial" w:hAnsi="Arial" w:cs="Arial"/>
                <w:b/>
                <w:sz w:val="22"/>
                <w:szCs w:val="22"/>
              </w:rPr>
              <w:t xml:space="preserve">D31 </w:t>
            </w:r>
            <w:r w:rsidRPr="001E5E3E">
              <w:rPr>
                <w:rFonts w:ascii="Arial" w:hAnsi="Arial" w:cs="Arial"/>
                <w:b/>
                <w:sz w:val="22"/>
                <w:szCs w:val="22"/>
              </w:rPr>
              <w:t xml:space="preserve">and D52 </w:t>
            </w:r>
            <w:r>
              <w:rPr>
                <w:rFonts w:ascii="Arial" w:hAnsi="Arial" w:cs="Arial"/>
                <w:b/>
                <w:sz w:val="22"/>
                <w:szCs w:val="22"/>
              </w:rPr>
              <w:t>(</w:t>
            </w:r>
            <w:r w:rsidRPr="001E5E3E">
              <w:rPr>
                <w:rFonts w:ascii="Arial" w:hAnsi="Arial" w:cs="Arial"/>
                <w:b/>
                <w:sz w:val="22"/>
                <w:szCs w:val="22"/>
              </w:rPr>
              <w:t>or Early Termination</w:t>
            </w:r>
            <w:r>
              <w:rPr>
                <w:rFonts w:ascii="Arial" w:hAnsi="Arial" w:cs="Arial"/>
                <w:b/>
                <w:sz w:val="22"/>
                <w:szCs w:val="22"/>
              </w:rPr>
              <w:t xml:space="preserve">) </w:t>
            </w:r>
            <w:r w:rsidRPr="001E5E3E">
              <w:rPr>
                <w:rFonts w:ascii="Arial" w:hAnsi="Arial" w:cs="Arial"/>
                <w:sz w:val="22"/>
                <w:szCs w:val="22"/>
              </w:rPr>
              <w:t>visits</w:t>
            </w:r>
            <w:r w:rsidRPr="008D78B6">
              <w:rPr>
                <w:rFonts w:ascii="Arial" w:hAnsi="Arial" w:cs="Arial"/>
                <w:sz w:val="22"/>
                <w:szCs w:val="22"/>
              </w:rPr>
              <w:t xml:space="preserve"> (not completed for Interim Visits):</w:t>
            </w:r>
            <w:r>
              <w:rPr>
                <w:rFonts w:ascii="Arial" w:hAnsi="Arial" w:cs="Arial"/>
                <w:sz w:val="22"/>
                <w:szCs w:val="22"/>
              </w:rPr>
              <w:t xml:space="preserve"> </w:t>
            </w:r>
            <w:r w:rsidRPr="008D78B6">
              <w:rPr>
                <w:rFonts w:ascii="Arial" w:hAnsi="Arial" w:cs="Arial"/>
                <w:sz w:val="22"/>
                <w:szCs w:val="22"/>
              </w:rPr>
              <w:t xml:space="preserve">Collect vaginal fluid (1 swab) from the lateral vaginal wall for Gram stain evaluation.  Roll swab across two slides and air dry. </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0670C6">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0670C6">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0670C6">
            <w:pPr>
              <w:keepLines/>
              <w:rPr>
                <w:rFonts w:ascii="Arial" w:hAnsi="Arial" w:cs="Arial"/>
              </w:rPr>
            </w:pPr>
            <w:r w:rsidRPr="008D78B6">
              <w:rPr>
                <w:rFonts w:ascii="Arial" w:hAnsi="Arial" w:cs="Arial"/>
                <w:sz w:val="22"/>
                <w:szCs w:val="22"/>
              </w:rPr>
              <w:t xml:space="preserve">For </w:t>
            </w:r>
            <w:r w:rsidRPr="00E96B51">
              <w:rPr>
                <w:rFonts w:ascii="Arial" w:hAnsi="Arial" w:cs="Arial"/>
                <w:b/>
                <w:sz w:val="22"/>
                <w:szCs w:val="22"/>
              </w:rPr>
              <w:t>Screening</w:t>
            </w:r>
            <w:r w:rsidRPr="008D78B6">
              <w:rPr>
                <w:rFonts w:ascii="Arial" w:hAnsi="Arial" w:cs="Arial"/>
                <w:sz w:val="22"/>
                <w:szCs w:val="22"/>
              </w:rPr>
              <w:t>, and when clinically indicated:</w:t>
            </w:r>
          </w:p>
          <w:p w:rsidR="00021C9D" w:rsidRPr="008D78B6" w:rsidRDefault="00021C9D" w:rsidP="000670C6">
            <w:pPr>
              <w:keepLines/>
              <w:rPr>
                <w:rFonts w:ascii="Arial" w:hAnsi="Arial" w:cs="Arial"/>
                <w:b/>
              </w:rPr>
            </w:pPr>
            <w:r w:rsidRPr="008D78B6">
              <w:rPr>
                <w:rFonts w:ascii="Arial" w:hAnsi="Arial" w:cs="Arial"/>
                <w:sz w:val="22"/>
                <w:szCs w:val="22"/>
              </w:rPr>
              <w:t>Collect sample (</w:t>
            </w:r>
            <w:r w:rsidRPr="00180BB7">
              <w:rPr>
                <w:rFonts w:ascii="Arial" w:hAnsi="Arial" w:cs="Arial"/>
                <w:sz w:val="22"/>
                <w:szCs w:val="22"/>
              </w:rPr>
              <w:t xml:space="preserve">1 manufacturers recommended swab) from the vagina or cervical canal </w:t>
            </w:r>
            <w:r>
              <w:rPr>
                <w:rFonts w:ascii="Arial" w:hAnsi="Arial" w:cs="Arial"/>
                <w:sz w:val="22"/>
                <w:szCs w:val="22"/>
              </w:rPr>
              <w:t>(</w:t>
            </w:r>
            <w:r w:rsidRPr="00180BB7">
              <w:rPr>
                <w:rFonts w:ascii="Arial" w:hAnsi="Arial" w:cs="Arial"/>
                <w:sz w:val="22"/>
                <w:szCs w:val="22"/>
              </w:rPr>
              <w:t>according to the specific manufacturer’s recommendations</w:t>
            </w:r>
            <w:r>
              <w:rPr>
                <w:rFonts w:ascii="Arial" w:hAnsi="Arial" w:cs="Arial"/>
                <w:sz w:val="22"/>
                <w:szCs w:val="22"/>
              </w:rPr>
              <w:t>)</w:t>
            </w:r>
            <w:r w:rsidRPr="00180BB7">
              <w:rPr>
                <w:rFonts w:ascii="Arial" w:hAnsi="Arial" w:cs="Arial"/>
                <w:sz w:val="22"/>
                <w:szCs w:val="22"/>
              </w:rPr>
              <w:t xml:space="preserve"> away from any abnormalities for NAAT for GC/CT</w:t>
            </w:r>
            <w:r>
              <w:rPr>
                <w:rFonts w:ascii="Arial" w:hAnsi="Arial" w:cs="Arial"/>
                <w:sz w:val="22"/>
                <w:szCs w:val="22"/>
              </w:rPr>
              <w:t xml:space="preserve"> testing</w:t>
            </w:r>
            <w:r w:rsidRPr="00180BB7">
              <w:rPr>
                <w:rFonts w:ascii="Arial" w:hAnsi="Arial" w:cs="Arial"/>
                <w:sz w:val="22"/>
                <w:szCs w:val="22"/>
              </w:rPr>
              <w:t>.</w:t>
            </w:r>
          </w:p>
        </w:tc>
      </w:tr>
      <w:tr w:rsidR="00021C9D" w:rsidRPr="008D78B6" w:rsidTr="007069F0">
        <w:trPr>
          <w:cantSplit/>
          <w:jc w:val="center"/>
        </w:trPr>
        <w:tc>
          <w:tcPr>
            <w:tcW w:w="905" w:type="dxa"/>
            <w:tcMar>
              <w:left w:w="29" w:type="dxa"/>
              <w:right w:w="29" w:type="dxa"/>
            </w:tcMar>
            <w:vAlign w:val="center"/>
          </w:tcPr>
          <w:p w:rsidR="00021C9D" w:rsidRPr="008D7D1D" w:rsidRDefault="00021C9D" w:rsidP="000670C6">
            <w:pPr>
              <w:pStyle w:val="cellbodyinitialcells"/>
              <w:spacing w:before="0"/>
              <w:jc w:val="center"/>
              <w:rPr>
                <w:rFonts w:ascii="Arial" w:hAnsi="Arial" w:cs="Arial"/>
                <w:szCs w:val="22"/>
                <w:u w:val="none"/>
              </w:rPr>
            </w:pPr>
            <w:r w:rsidRPr="008D7D1D">
              <w:rPr>
                <w:rFonts w:ascii="Arial" w:hAnsi="Arial" w:cs="Arial"/>
                <w:noProof/>
                <w:sz w:val="22"/>
                <w:szCs w:val="22"/>
                <w:u w:val="none"/>
              </w:rPr>
              <w:fldChar w:fldCharType="begin">
                <w:ffData>
                  <w:name w:val="Text1"/>
                  <w:enabled/>
                  <w:calcOnExit w:val="0"/>
                  <w:textInput/>
                </w:ffData>
              </w:fldChar>
            </w:r>
            <w:r w:rsidRPr="008D7D1D">
              <w:rPr>
                <w:rFonts w:ascii="Arial" w:hAnsi="Arial" w:cs="Arial"/>
                <w:noProof/>
                <w:sz w:val="22"/>
                <w:szCs w:val="22"/>
                <w:u w:val="none"/>
              </w:rPr>
              <w:instrText xml:space="preserve"> FORMTEXT </w:instrText>
            </w:r>
            <w:r w:rsidRPr="008D7D1D">
              <w:rPr>
                <w:rFonts w:ascii="Arial" w:hAnsi="Arial" w:cs="Arial"/>
                <w:noProof/>
                <w:sz w:val="22"/>
                <w:szCs w:val="22"/>
                <w:u w:val="none"/>
              </w:rPr>
            </w:r>
            <w:r w:rsidRPr="008D7D1D">
              <w:rPr>
                <w:rFonts w:ascii="Arial" w:hAnsi="Arial" w:cs="Arial"/>
                <w:noProof/>
                <w:sz w:val="22"/>
                <w:szCs w:val="22"/>
                <w:u w:val="none"/>
              </w:rPr>
              <w:fldChar w:fldCharType="separate"/>
            </w:r>
            <w:r w:rsidRPr="008D7D1D">
              <w:rPr>
                <w:rFonts w:ascii="Arial" w:hAnsi="Arial" w:cs="Arial"/>
                <w:noProof/>
                <w:sz w:val="22"/>
                <w:szCs w:val="22"/>
                <w:u w:val="none"/>
              </w:rPr>
              <w:t> </w:t>
            </w:r>
            <w:r w:rsidRPr="008D7D1D">
              <w:rPr>
                <w:rFonts w:ascii="Arial" w:hAnsi="Arial" w:cs="Arial"/>
                <w:noProof/>
                <w:sz w:val="22"/>
                <w:szCs w:val="22"/>
                <w:u w:val="none"/>
              </w:rPr>
              <w:t> </w:t>
            </w:r>
            <w:r w:rsidRPr="008D7D1D">
              <w:rPr>
                <w:rFonts w:ascii="Arial" w:hAnsi="Arial" w:cs="Arial"/>
                <w:noProof/>
                <w:sz w:val="22"/>
                <w:szCs w:val="22"/>
                <w:u w:val="none"/>
              </w:rPr>
              <w:t> </w:t>
            </w:r>
            <w:r w:rsidRPr="008D7D1D">
              <w:rPr>
                <w:rFonts w:ascii="Arial" w:hAnsi="Arial" w:cs="Arial"/>
                <w:noProof/>
                <w:sz w:val="22"/>
                <w:szCs w:val="22"/>
                <w:u w:val="none"/>
              </w:rPr>
              <w:t> </w:t>
            </w:r>
            <w:r w:rsidRPr="008D7D1D">
              <w:rPr>
                <w:rFonts w:ascii="Arial" w:hAnsi="Arial" w:cs="Arial"/>
                <w:noProof/>
                <w:sz w:val="22"/>
                <w:szCs w:val="22"/>
                <w:u w:val="none"/>
              </w:rPr>
              <w:t> </w:t>
            </w:r>
            <w:r w:rsidRPr="008D7D1D">
              <w:rPr>
                <w:rFonts w:ascii="Arial" w:hAnsi="Arial" w:cs="Arial"/>
                <w:noProof/>
                <w:sz w:val="22"/>
                <w:szCs w:val="22"/>
                <w:u w:val="none"/>
              </w:rPr>
              <w:fldChar w:fldCharType="end"/>
            </w:r>
          </w:p>
        </w:tc>
        <w:tc>
          <w:tcPr>
            <w:tcW w:w="630" w:type="dxa"/>
            <w:tcMar>
              <w:top w:w="86" w:type="dxa"/>
              <w:left w:w="29" w:type="dxa"/>
              <w:right w:w="29" w:type="dxa"/>
            </w:tcMar>
            <w:vAlign w:val="center"/>
          </w:tcPr>
          <w:p w:rsidR="00021C9D" w:rsidRPr="008D78B6" w:rsidRDefault="00021C9D" w:rsidP="000670C6">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0670C6">
            <w:pPr>
              <w:ind w:left="22" w:hanging="22"/>
              <w:rPr>
                <w:rFonts w:ascii="Arial" w:hAnsi="Arial" w:cs="Arial"/>
                <w:b/>
              </w:rPr>
            </w:pPr>
            <w:r w:rsidRPr="008D78B6">
              <w:rPr>
                <w:rFonts w:ascii="Arial" w:hAnsi="Arial" w:cs="Arial"/>
                <w:b/>
                <w:sz w:val="22"/>
                <w:szCs w:val="22"/>
              </w:rPr>
              <w:t>If clinically indicated</w:t>
            </w:r>
            <w:r>
              <w:rPr>
                <w:rFonts w:ascii="Arial" w:hAnsi="Arial" w:cs="Arial"/>
                <w:b/>
                <w:sz w:val="22"/>
                <w:szCs w:val="22"/>
              </w:rPr>
              <w:t xml:space="preserve"> at Screening</w:t>
            </w:r>
            <w:r w:rsidRPr="008D78B6">
              <w:rPr>
                <w:rFonts w:ascii="Arial" w:hAnsi="Arial" w:cs="Arial"/>
                <w:b/>
                <w:sz w:val="22"/>
                <w:szCs w:val="22"/>
              </w:rPr>
              <w:t>:</w:t>
            </w:r>
          </w:p>
          <w:p w:rsidR="00021C9D" w:rsidRPr="008D78B6" w:rsidRDefault="00021C9D" w:rsidP="000670C6">
            <w:pPr>
              <w:ind w:left="22" w:hanging="22"/>
              <w:rPr>
                <w:rFonts w:ascii="Arial" w:hAnsi="Arial" w:cs="Arial"/>
              </w:rPr>
            </w:pPr>
            <w:r w:rsidRPr="008D78B6">
              <w:rPr>
                <w:rFonts w:ascii="Arial" w:hAnsi="Arial" w:cs="Arial"/>
                <w:sz w:val="22"/>
                <w:szCs w:val="22"/>
              </w:rPr>
              <w:t xml:space="preserve">Collect </w:t>
            </w:r>
            <w:proofErr w:type="spellStart"/>
            <w:r w:rsidRPr="008D78B6">
              <w:rPr>
                <w:rFonts w:ascii="Arial" w:hAnsi="Arial" w:cs="Arial"/>
                <w:sz w:val="22"/>
                <w:szCs w:val="22"/>
              </w:rPr>
              <w:t>ecto</w:t>
            </w:r>
            <w:proofErr w:type="spellEnd"/>
            <w:r w:rsidRPr="008D78B6">
              <w:rPr>
                <w:rFonts w:ascii="Arial" w:hAnsi="Arial" w:cs="Arial"/>
                <w:sz w:val="22"/>
                <w:szCs w:val="22"/>
              </w:rPr>
              <w:t xml:space="preserve">- and </w:t>
            </w:r>
            <w:proofErr w:type="spellStart"/>
            <w:r w:rsidRPr="008D78B6">
              <w:rPr>
                <w:rFonts w:ascii="Arial" w:hAnsi="Arial" w:cs="Arial"/>
                <w:sz w:val="22"/>
                <w:szCs w:val="22"/>
              </w:rPr>
              <w:t>endocervical</w:t>
            </w:r>
            <w:proofErr w:type="spellEnd"/>
            <w:r w:rsidRPr="008D78B6">
              <w:rPr>
                <w:rFonts w:ascii="Arial" w:hAnsi="Arial" w:cs="Arial"/>
                <w:sz w:val="22"/>
                <w:szCs w:val="22"/>
              </w:rPr>
              <w:t xml:space="preserve"> cells for Pap smear per site SOPs.</w:t>
            </w:r>
          </w:p>
          <w:p w:rsidR="00021C9D" w:rsidRPr="008D78B6" w:rsidRDefault="00021C9D" w:rsidP="000670C6">
            <w:pPr>
              <w:rPr>
                <w:rFonts w:ascii="Arial" w:hAnsi="Arial" w:cs="Arial"/>
              </w:rPr>
            </w:pPr>
            <w:r w:rsidRPr="008D78B6">
              <w:rPr>
                <w:rFonts w:ascii="Arial" w:hAnsi="Arial" w:cs="Arial"/>
                <w:bCs/>
                <w:sz w:val="22"/>
                <w:szCs w:val="22"/>
              </w:rPr>
              <w:sym w:font="Symbol" w:char="F0DE"/>
            </w:r>
            <w:r w:rsidRPr="008D78B6">
              <w:rPr>
                <w:rFonts w:ascii="Arial" w:hAnsi="Arial" w:cs="Arial"/>
                <w:bCs/>
                <w:sz w:val="22"/>
                <w:szCs w:val="22"/>
              </w:rPr>
              <w:t xml:space="preserve"> NOT required if documented normal Pap within 12 months prior to screening</w:t>
            </w:r>
          </w:p>
        </w:tc>
      </w:tr>
      <w:tr w:rsidR="00021C9D" w:rsidRPr="008D78B6" w:rsidTr="007069F0">
        <w:trPr>
          <w:cantSplit/>
          <w:jc w:val="center"/>
        </w:trPr>
        <w:tc>
          <w:tcPr>
            <w:tcW w:w="905" w:type="dxa"/>
            <w:tcMar>
              <w:left w:w="29" w:type="dxa"/>
              <w:right w:w="29" w:type="dxa"/>
            </w:tcMar>
            <w:vAlign w:val="center"/>
          </w:tcPr>
          <w:p w:rsidR="00021C9D" w:rsidRPr="008D7D1D" w:rsidRDefault="00021C9D" w:rsidP="000670C6">
            <w:pPr>
              <w:pStyle w:val="cellbodyinitialcells"/>
              <w:spacing w:before="0"/>
              <w:jc w:val="center"/>
              <w:rPr>
                <w:rFonts w:ascii="Arial" w:hAnsi="Arial" w:cs="Arial"/>
                <w:noProof/>
                <w:szCs w:val="22"/>
                <w:u w:val="none"/>
              </w:rPr>
            </w:pPr>
            <w:r w:rsidRPr="008D7D1D">
              <w:rPr>
                <w:rFonts w:ascii="Arial" w:hAnsi="Arial" w:cs="Arial"/>
                <w:noProof/>
                <w:sz w:val="22"/>
                <w:szCs w:val="22"/>
                <w:u w:val="none"/>
              </w:rPr>
              <w:fldChar w:fldCharType="begin">
                <w:ffData>
                  <w:name w:val="Text1"/>
                  <w:enabled/>
                  <w:calcOnExit w:val="0"/>
                  <w:textInput/>
                </w:ffData>
              </w:fldChar>
            </w:r>
            <w:r w:rsidRPr="008D7D1D">
              <w:rPr>
                <w:rFonts w:ascii="Arial" w:hAnsi="Arial" w:cs="Arial"/>
                <w:noProof/>
                <w:sz w:val="22"/>
                <w:szCs w:val="22"/>
                <w:u w:val="none"/>
              </w:rPr>
              <w:instrText xml:space="preserve"> FORMTEXT </w:instrText>
            </w:r>
            <w:r w:rsidRPr="008D7D1D">
              <w:rPr>
                <w:rFonts w:ascii="Arial" w:hAnsi="Arial" w:cs="Arial"/>
                <w:noProof/>
                <w:sz w:val="22"/>
                <w:szCs w:val="22"/>
                <w:u w:val="none"/>
              </w:rPr>
            </w:r>
            <w:r w:rsidRPr="008D7D1D">
              <w:rPr>
                <w:rFonts w:ascii="Arial" w:hAnsi="Arial" w:cs="Arial"/>
                <w:noProof/>
                <w:sz w:val="22"/>
                <w:szCs w:val="22"/>
                <w:u w:val="none"/>
              </w:rPr>
              <w:fldChar w:fldCharType="separate"/>
            </w:r>
            <w:r w:rsidRPr="008D7D1D">
              <w:rPr>
                <w:rFonts w:ascii="Arial" w:hAnsi="Arial" w:cs="Arial"/>
                <w:noProof/>
                <w:sz w:val="22"/>
                <w:szCs w:val="22"/>
                <w:u w:val="none"/>
              </w:rPr>
              <w:t> </w:t>
            </w:r>
            <w:r w:rsidRPr="008D7D1D">
              <w:rPr>
                <w:rFonts w:ascii="Arial" w:hAnsi="Arial" w:cs="Arial"/>
                <w:noProof/>
                <w:sz w:val="22"/>
                <w:szCs w:val="22"/>
                <w:u w:val="none"/>
              </w:rPr>
              <w:t> </w:t>
            </w:r>
            <w:r w:rsidRPr="008D7D1D">
              <w:rPr>
                <w:rFonts w:ascii="Arial" w:hAnsi="Arial" w:cs="Arial"/>
                <w:noProof/>
                <w:sz w:val="22"/>
                <w:szCs w:val="22"/>
                <w:u w:val="none"/>
              </w:rPr>
              <w:t> </w:t>
            </w:r>
            <w:r w:rsidRPr="008D7D1D">
              <w:rPr>
                <w:rFonts w:ascii="Arial" w:hAnsi="Arial" w:cs="Arial"/>
                <w:noProof/>
                <w:sz w:val="22"/>
                <w:szCs w:val="22"/>
                <w:u w:val="none"/>
              </w:rPr>
              <w:t> </w:t>
            </w:r>
            <w:r w:rsidRPr="008D7D1D">
              <w:rPr>
                <w:rFonts w:ascii="Arial" w:hAnsi="Arial" w:cs="Arial"/>
                <w:noProof/>
                <w:sz w:val="22"/>
                <w:szCs w:val="22"/>
                <w:u w:val="none"/>
              </w:rPr>
              <w:t> </w:t>
            </w:r>
            <w:r w:rsidRPr="008D7D1D">
              <w:rPr>
                <w:rFonts w:ascii="Arial" w:hAnsi="Arial" w:cs="Arial"/>
                <w:noProof/>
                <w:sz w:val="22"/>
                <w:szCs w:val="22"/>
                <w:u w:val="none"/>
              </w:rPr>
              <w:fldChar w:fldCharType="end"/>
            </w:r>
          </w:p>
        </w:tc>
        <w:tc>
          <w:tcPr>
            <w:tcW w:w="630" w:type="dxa"/>
            <w:tcMar>
              <w:top w:w="86" w:type="dxa"/>
              <w:left w:w="29" w:type="dxa"/>
              <w:right w:w="29" w:type="dxa"/>
            </w:tcMar>
            <w:vAlign w:val="center"/>
          </w:tcPr>
          <w:p w:rsidR="00021C9D" w:rsidRPr="008D78B6" w:rsidRDefault="00021C9D" w:rsidP="000670C6">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7069F0">
            <w:pPr>
              <w:ind w:left="22" w:hanging="22"/>
              <w:rPr>
                <w:rFonts w:ascii="Arial" w:hAnsi="Arial" w:cs="Arial"/>
                <w:b/>
              </w:rPr>
            </w:pPr>
            <w:r>
              <w:rPr>
                <w:rFonts w:ascii="Arial" w:hAnsi="Arial" w:cs="Arial"/>
                <w:sz w:val="22"/>
                <w:szCs w:val="22"/>
              </w:rPr>
              <w:t xml:space="preserve">At </w:t>
            </w:r>
            <w:r w:rsidRPr="001E5E3E">
              <w:rPr>
                <w:rFonts w:ascii="Arial" w:hAnsi="Arial" w:cs="Arial"/>
                <w:b/>
                <w:sz w:val="22"/>
                <w:szCs w:val="22"/>
              </w:rPr>
              <w:t>Enrollment, D3, D28</w:t>
            </w:r>
            <w:r>
              <w:rPr>
                <w:rFonts w:ascii="Arial" w:hAnsi="Arial" w:cs="Arial"/>
                <w:b/>
                <w:sz w:val="22"/>
                <w:szCs w:val="22"/>
              </w:rPr>
              <w:t xml:space="preserve">, D31 and </w:t>
            </w:r>
            <w:r w:rsidRPr="001E5E3E">
              <w:rPr>
                <w:rFonts w:ascii="Arial" w:hAnsi="Arial" w:cs="Arial"/>
                <w:b/>
                <w:sz w:val="22"/>
                <w:szCs w:val="22"/>
              </w:rPr>
              <w:t xml:space="preserve">D52 </w:t>
            </w:r>
            <w:r>
              <w:rPr>
                <w:rFonts w:ascii="Arial" w:hAnsi="Arial" w:cs="Arial"/>
                <w:b/>
                <w:sz w:val="22"/>
                <w:szCs w:val="22"/>
              </w:rPr>
              <w:t>(</w:t>
            </w:r>
            <w:r w:rsidRPr="001E5E3E">
              <w:rPr>
                <w:rFonts w:ascii="Arial" w:hAnsi="Arial" w:cs="Arial"/>
                <w:b/>
                <w:sz w:val="22"/>
                <w:szCs w:val="22"/>
              </w:rPr>
              <w:t>or Early Termination</w:t>
            </w:r>
            <w:r>
              <w:rPr>
                <w:rFonts w:ascii="Arial" w:hAnsi="Arial" w:cs="Arial"/>
                <w:b/>
                <w:sz w:val="22"/>
                <w:szCs w:val="22"/>
              </w:rPr>
              <w:t>)</w:t>
            </w:r>
            <w:r>
              <w:rPr>
                <w:rFonts w:ascii="Arial" w:hAnsi="Arial" w:cs="Arial"/>
                <w:sz w:val="22"/>
                <w:szCs w:val="22"/>
              </w:rPr>
              <w:t xml:space="preserve"> visits</w:t>
            </w:r>
            <w:r w:rsidRPr="008D78B6">
              <w:rPr>
                <w:rFonts w:ascii="Arial" w:hAnsi="Arial" w:cs="Arial"/>
                <w:b/>
                <w:sz w:val="22"/>
                <w:szCs w:val="22"/>
              </w:rPr>
              <w:t>,</w:t>
            </w:r>
            <w:r w:rsidRPr="008D78B6">
              <w:rPr>
                <w:rFonts w:ascii="Arial" w:hAnsi="Arial" w:cs="Arial"/>
                <w:sz w:val="22"/>
                <w:szCs w:val="22"/>
              </w:rPr>
              <w:t xml:space="preserve"> collect vaginal fluid (1 </w:t>
            </w:r>
            <w:r>
              <w:rPr>
                <w:rFonts w:ascii="Arial" w:hAnsi="Arial" w:cs="Arial"/>
                <w:sz w:val="22"/>
                <w:szCs w:val="22"/>
              </w:rPr>
              <w:t xml:space="preserve">Dacron </w:t>
            </w:r>
            <w:r w:rsidRPr="008D78B6">
              <w:rPr>
                <w:rFonts w:ascii="Arial" w:hAnsi="Arial" w:cs="Arial"/>
                <w:sz w:val="22"/>
                <w:szCs w:val="22"/>
              </w:rPr>
              <w:t xml:space="preserve">swab) from </w:t>
            </w:r>
            <w:r>
              <w:rPr>
                <w:rFonts w:ascii="Arial" w:hAnsi="Arial" w:cs="Arial"/>
                <w:sz w:val="22"/>
                <w:szCs w:val="22"/>
              </w:rPr>
              <w:t xml:space="preserve">the posterior fornix for vaginal biomarkers and PD assessment. </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F7463C">
            <w:pPr>
              <w:pStyle w:val="Footer"/>
              <w:jc w:val="center"/>
              <w:rPr>
                <w:rFonts w:ascii="Arial" w:hAnsi="Arial" w:cs="Arial"/>
                <w:noProof/>
              </w:rPr>
            </w:pPr>
            <w:r w:rsidRPr="008D78B6">
              <w:rPr>
                <w:rFonts w:ascii="Arial" w:hAnsi="Arial" w:cs="Arial"/>
                <w:noProof/>
                <w:sz w:val="22"/>
                <w:szCs w:val="22"/>
              </w:rPr>
              <w:fldChar w:fldCharType="begin">
                <w:ffData>
                  <w:name w:val="Text1"/>
                  <w:enabled/>
                  <w:calcOnExit w:val="0"/>
                  <w:textInput/>
                </w:ffData>
              </w:fldChar>
            </w:r>
            <w:r w:rsidRPr="008D78B6">
              <w:rPr>
                <w:rFonts w:ascii="Arial" w:hAnsi="Arial" w:cs="Arial"/>
                <w:noProof/>
                <w:sz w:val="22"/>
                <w:szCs w:val="22"/>
              </w:rPr>
              <w:instrText xml:space="preserve"> FORMTEXT </w:instrText>
            </w:r>
            <w:r w:rsidRPr="008D78B6">
              <w:rPr>
                <w:rFonts w:ascii="Arial" w:hAnsi="Arial" w:cs="Arial"/>
                <w:noProof/>
                <w:sz w:val="22"/>
                <w:szCs w:val="22"/>
              </w:rPr>
            </w:r>
            <w:r w:rsidRPr="008D78B6">
              <w:rPr>
                <w:rFonts w:ascii="Arial" w:hAnsi="Arial" w:cs="Arial"/>
                <w:noProof/>
                <w:sz w:val="22"/>
                <w:szCs w:val="22"/>
              </w:rPr>
              <w:fldChar w:fldCharType="separate"/>
            </w:r>
            <w:r w:rsidRPr="008D78B6">
              <w:rPr>
                <w:rFonts w:ascii="Arial" w:hAnsi="Arial" w:cs="Arial"/>
                <w:noProof/>
                <w:sz w:val="22"/>
                <w:szCs w:val="22"/>
              </w:rPr>
              <w:t> </w:t>
            </w:r>
            <w:r w:rsidRPr="008D78B6">
              <w:rPr>
                <w:rFonts w:ascii="Arial" w:hAnsi="Arial" w:cs="Arial"/>
                <w:noProof/>
                <w:sz w:val="22"/>
                <w:szCs w:val="22"/>
              </w:rPr>
              <w:t> </w:t>
            </w:r>
            <w:r w:rsidRPr="008D78B6">
              <w:rPr>
                <w:rFonts w:ascii="Arial" w:hAnsi="Arial" w:cs="Arial"/>
                <w:noProof/>
                <w:sz w:val="22"/>
                <w:szCs w:val="22"/>
              </w:rPr>
              <w:t> </w:t>
            </w:r>
            <w:r w:rsidRPr="008D78B6">
              <w:rPr>
                <w:rFonts w:ascii="Arial" w:hAnsi="Arial" w:cs="Arial"/>
                <w:noProof/>
                <w:sz w:val="22"/>
                <w:szCs w:val="22"/>
              </w:rPr>
              <w:t> </w:t>
            </w:r>
            <w:r w:rsidRPr="008D78B6">
              <w:rPr>
                <w:rFonts w:ascii="Arial" w:hAnsi="Arial" w:cs="Arial"/>
                <w:noProof/>
                <w:sz w:val="22"/>
                <w:szCs w:val="22"/>
              </w:rPr>
              <w:t> </w:t>
            </w:r>
            <w:r w:rsidRPr="008D78B6">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F7463C">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Default="00021C9D" w:rsidP="00DE5306">
            <w:pPr>
              <w:pStyle w:val="ListParagraph"/>
              <w:keepNext/>
              <w:ind w:left="85"/>
              <w:rPr>
                <w:rFonts w:ascii="Arial" w:hAnsi="Arial" w:cs="Arial"/>
              </w:rPr>
            </w:pPr>
            <w:r>
              <w:rPr>
                <w:rFonts w:ascii="Arial" w:hAnsi="Arial" w:cs="Arial"/>
                <w:sz w:val="22"/>
                <w:szCs w:val="22"/>
              </w:rPr>
              <w:t xml:space="preserve">At </w:t>
            </w:r>
            <w:r w:rsidRPr="001E5E3E">
              <w:rPr>
                <w:rFonts w:ascii="Arial" w:hAnsi="Arial" w:cs="Arial"/>
                <w:b/>
                <w:sz w:val="22"/>
                <w:szCs w:val="22"/>
              </w:rPr>
              <w:t>D3</w:t>
            </w:r>
            <w:r>
              <w:rPr>
                <w:rFonts w:ascii="Arial" w:hAnsi="Arial" w:cs="Arial"/>
                <w:b/>
                <w:sz w:val="22"/>
                <w:szCs w:val="22"/>
              </w:rPr>
              <w:t xml:space="preserve"> and D28</w:t>
            </w:r>
            <w:r w:rsidRPr="008D78B6">
              <w:rPr>
                <w:rFonts w:ascii="Arial" w:hAnsi="Arial" w:cs="Arial"/>
                <w:b/>
                <w:sz w:val="22"/>
                <w:szCs w:val="22"/>
              </w:rPr>
              <w:t>,</w:t>
            </w:r>
            <w:r>
              <w:rPr>
                <w:rFonts w:ascii="Arial" w:hAnsi="Arial" w:cs="Arial"/>
                <w:sz w:val="22"/>
                <w:szCs w:val="22"/>
              </w:rPr>
              <w:t xml:space="preserve"> collect vaginal fluid </w:t>
            </w:r>
            <w:r w:rsidRPr="008D78B6">
              <w:rPr>
                <w:rFonts w:ascii="Arial" w:hAnsi="Arial" w:cs="Arial"/>
                <w:sz w:val="22"/>
                <w:szCs w:val="22"/>
              </w:rPr>
              <w:t xml:space="preserve">from </w:t>
            </w:r>
            <w:r>
              <w:rPr>
                <w:rFonts w:ascii="Arial" w:hAnsi="Arial" w:cs="Arial"/>
                <w:sz w:val="22"/>
                <w:szCs w:val="22"/>
              </w:rPr>
              <w:t>the posterior fornix for validation testing</w:t>
            </w:r>
          </w:p>
        </w:tc>
      </w:tr>
      <w:tr w:rsidR="00F70FA8" w:rsidRPr="008D78B6" w:rsidTr="00942FDB">
        <w:trPr>
          <w:cantSplit/>
          <w:jc w:val="center"/>
        </w:trPr>
        <w:tc>
          <w:tcPr>
            <w:tcW w:w="905" w:type="dxa"/>
            <w:tcMar>
              <w:left w:w="29" w:type="dxa"/>
              <w:right w:w="29" w:type="dxa"/>
            </w:tcMar>
            <w:vAlign w:val="center"/>
          </w:tcPr>
          <w:p w:rsidR="00F70FA8" w:rsidRPr="00DB6691" w:rsidRDefault="00F70FA8" w:rsidP="00942FDB">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F70FA8" w:rsidRPr="008D78B6" w:rsidRDefault="00F70FA8" w:rsidP="00942FDB">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F70FA8" w:rsidRDefault="00F70FA8" w:rsidP="00942FDB">
            <w:pPr>
              <w:pStyle w:val="ListParagraph"/>
              <w:keepNext/>
              <w:ind w:left="85"/>
              <w:rPr>
                <w:rFonts w:ascii="Arial" w:hAnsi="Arial" w:cs="Arial"/>
                <w:sz w:val="22"/>
                <w:szCs w:val="22"/>
              </w:rPr>
            </w:pPr>
            <w:r>
              <w:rPr>
                <w:rFonts w:ascii="Arial" w:hAnsi="Arial" w:cs="Arial"/>
                <w:sz w:val="22"/>
                <w:szCs w:val="22"/>
              </w:rPr>
              <w:t xml:space="preserve">At </w:t>
            </w:r>
            <w:r w:rsidRPr="0010374E">
              <w:rPr>
                <w:rFonts w:ascii="Arial" w:hAnsi="Arial" w:cs="Arial"/>
                <w:b/>
                <w:sz w:val="22"/>
                <w:szCs w:val="22"/>
              </w:rPr>
              <w:t>Enrollment, on D1-28, on D</w:t>
            </w:r>
            <w:r>
              <w:rPr>
                <w:rFonts w:ascii="Arial" w:hAnsi="Arial" w:cs="Arial"/>
                <w:b/>
                <w:sz w:val="22"/>
                <w:szCs w:val="22"/>
              </w:rPr>
              <w:t>31,</w:t>
            </w:r>
            <w:r w:rsidRPr="0010374E">
              <w:rPr>
                <w:rFonts w:ascii="Arial" w:hAnsi="Arial" w:cs="Arial"/>
                <w:b/>
                <w:sz w:val="22"/>
                <w:szCs w:val="22"/>
              </w:rPr>
              <w:t xml:space="preserve"> 35, or 42 (based on random assignm</w:t>
            </w:r>
            <w:r>
              <w:rPr>
                <w:rFonts w:ascii="Arial" w:hAnsi="Arial" w:cs="Arial"/>
                <w:b/>
                <w:sz w:val="22"/>
                <w:szCs w:val="22"/>
              </w:rPr>
              <w:t>en</w:t>
            </w:r>
            <w:r w:rsidRPr="0010374E">
              <w:rPr>
                <w:rFonts w:ascii="Arial" w:hAnsi="Arial" w:cs="Arial"/>
                <w:b/>
                <w:sz w:val="22"/>
                <w:szCs w:val="22"/>
              </w:rPr>
              <w:t>t) and on D52 (or Early Termination)</w:t>
            </w:r>
            <w:r>
              <w:rPr>
                <w:rFonts w:ascii="Arial" w:hAnsi="Arial" w:cs="Arial"/>
                <w:sz w:val="22"/>
                <w:szCs w:val="22"/>
              </w:rPr>
              <w:t xml:space="preserve"> visits collect vaginal secretions using Tear test strip on the surface of the </w:t>
            </w:r>
            <w:r w:rsidRPr="00C56819">
              <w:rPr>
                <w:rFonts w:ascii="Arial" w:hAnsi="Arial" w:cs="Arial"/>
                <w:b/>
                <w:sz w:val="22"/>
                <w:szCs w:val="22"/>
              </w:rPr>
              <w:t>cervix</w:t>
            </w:r>
            <w:r>
              <w:rPr>
                <w:rFonts w:ascii="Arial" w:hAnsi="Arial" w:cs="Arial"/>
                <w:b/>
                <w:sz w:val="22"/>
                <w:szCs w:val="22"/>
              </w:rPr>
              <w:t xml:space="preserve"> </w:t>
            </w:r>
            <w:r w:rsidRPr="00CF736A">
              <w:rPr>
                <w:rFonts w:ascii="Arial" w:hAnsi="Arial" w:cs="Arial"/>
                <w:i/>
                <w:sz w:val="22"/>
                <w:szCs w:val="22"/>
              </w:rPr>
              <w:t>(see Section 12 Laboratory Considerations).</w:t>
            </w:r>
            <w:r>
              <w:rPr>
                <w:rFonts w:ascii="Arial" w:hAnsi="Arial" w:cs="Arial"/>
                <w:sz w:val="22"/>
                <w:szCs w:val="22"/>
              </w:rPr>
              <w:t xml:space="preserve"> </w:t>
            </w:r>
            <w:bookmarkStart w:id="0" w:name="_GoBack"/>
            <w:bookmarkEnd w:id="0"/>
          </w:p>
          <w:p w:rsidR="00F70FA8" w:rsidRDefault="00F70FA8" w:rsidP="00942FDB">
            <w:pPr>
              <w:pStyle w:val="ListParagraph"/>
              <w:keepNext/>
              <w:ind w:left="85"/>
              <w:rPr>
                <w:rFonts w:ascii="Arial" w:hAnsi="Arial" w:cs="Arial"/>
                <w:sz w:val="22"/>
                <w:szCs w:val="22"/>
              </w:rPr>
            </w:pPr>
          </w:p>
          <w:p w:rsidR="00F70FA8" w:rsidRPr="00DB6F62" w:rsidRDefault="00F70FA8" w:rsidP="00942FDB">
            <w:pPr>
              <w:pStyle w:val="ListParagraph"/>
              <w:keepNext/>
              <w:ind w:left="85"/>
              <w:rPr>
                <w:rFonts w:ascii="Arial" w:hAnsi="Arial" w:cs="Arial"/>
                <w:i/>
              </w:rPr>
            </w:pPr>
            <w:r>
              <w:rPr>
                <w:rFonts w:ascii="Arial" w:hAnsi="Arial" w:cs="Arial"/>
                <w:sz w:val="22"/>
                <w:szCs w:val="22"/>
              </w:rPr>
              <w:t xml:space="preserve">Note: </w:t>
            </w:r>
            <w:r w:rsidRPr="00DB6F62">
              <w:rPr>
                <w:rFonts w:ascii="Arial" w:hAnsi="Arial" w:cs="Arial"/>
                <w:i/>
                <w:sz w:val="22"/>
                <w:szCs w:val="22"/>
              </w:rPr>
              <w:t>New disposables (gloves, tweezers, tubes, etc.) should be used for each sample, as Dapivirine and Maraviroc are very sensitive to cross-contamination.</w:t>
            </w:r>
          </w:p>
          <w:p w:rsidR="00F70FA8" w:rsidRPr="008D78B6" w:rsidRDefault="00F70FA8" w:rsidP="00942FDB">
            <w:pPr>
              <w:pStyle w:val="ListParagraph"/>
              <w:keepNext/>
              <w:numPr>
                <w:ilvl w:val="0"/>
                <w:numId w:val="7"/>
              </w:numPr>
              <w:rPr>
                <w:rFonts w:ascii="Arial" w:hAnsi="Arial" w:cs="Arial"/>
              </w:rPr>
            </w:pPr>
            <w:r w:rsidRPr="005269AA">
              <w:rPr>
                <w:rFonts w:ascii="Arial" w:hAnsi="Arial" w:cs="Arial"/>
                <w:sz w:val="22"/>
                <w:szCs w:val="22"/>
              </w:rPr>
              <w:t>Weigh the glass tube containing the Tear test strip (including the lid) on an analytical balance prior to and following collection of vaginal sampl</w:t>
            </w:r>
            <w:r>
              <w:rPr>
                <w:rFonts w:ascii="Arial" w:hAnsi="Arial" w:cs="Arial"/>
                <w:sz w:val="22"/>
                <w:szCs w:val="22"/>
              </w:rPr>
              <w:t>es</w:t>
            </w:r>
            <w:r w:rsidRPr="005269AA">
              <w:rPr>
                <w:rFonts w:ascii="Arial" w:hAnsi="Arial" w:cs="Arial"/>
                <w:sz w:val="22"/>
                <w:szCs w:val="22"/>
              </w:rPr>
              <w:t>.  Record the pre-weight and sampling post-weight on the CRF. Place the sample tubes in the freezer at &lt;-20˚C</w:t>
            </w:r>
            <w:r w:rsidRPr="005B6269">
              <w:rPr>
                <w:rFonts w:ascii="Arial" w:hAnsi="Arial" w:cs="Arial"/>
              </w:rPr>
              <w:t>.</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0670C6">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0670C6">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DA3E90">
            <w:pPr>
              <w:keepLines/>
              <w:rPr>
                <w:rFonts w:ascii="Arial" w:hAnsi="Arial" w:cs="Arial"/>
              </w:rPr>
            </w:pPr>
            <w:r>
              <w:rPr>
                <w:rFonts w:ascii="Arial" w:hAnsi="Arial" w:cs="Arial"/>
                <w:sz w:val="22"/>
                <w:szCs w:val="22"/>
              </w:rPr>
              <w:t xml:space="preserve">At </w:t>
            </w:r>
            <w:r w:rsidRPr="004C4046">
              <w:rPr>
                <w:rFonts w:ascii="Arial" w:hAnsi="Arial" w:cs="Arial"/>
                <w:b/>
                <w:sz w:val="22"/>
                <w:szCs w:val="22"/>
              </w:rPr>
              <w:t>D28</w:t>
            </w:r>
            <w:r>
              <w:rPr>
                <w:rFonts w:ascii="Arial" w:hAnsi="Arial" w:cs="Arial"/>
                <w:sz w:val="22"/>
                <w:szCs w:val="22"/>
              </w:rPr>
              <w:t xml:space="preserve"> visit, collect 3 cervical biopsy specimens for PK and PD. </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DA3E90">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DA3E90">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DA3E90" w:rsidRDefault="00021C9D" w:rsidP="00096DC6">
            <w:pPr>
              <w:keepLines/>
              <w:rPr>
                <w:rFonts w:ascii="Arial" w:hAnsi="Arial" w:cs="Arial"/>
              </w:rPr>
            </w:pPr>
            <w:r>
              <w:rPr>
                <w:rFonts w:ascii="Arial" w:hAnsi="Arial" w:cs="Arial"/>
                <w:sz w:val="22"/>
                <w:szCs w:val="22"/>
              </w:rPr>
              <w:t xml:space="preserve">At </w:t>
            </w:r>
            <w:r w:rsidRPr="00DA3E90">
              <w:rPr>
                <w:rFonts w:ascii="Arial" w:hAnsi="Arial" w:cs="Arial"/>
                <w:b/>
                <w:sz w:val="22"/>
                <w:szCs w:val="22"/>
              </w:rPr>
              <w:t>D31, D35, or D42</w:t>
            </w:r>
            <w:r>
              <w:rPr>
                <w:rFonts w:ascii="Arial" w:hAnsi="Arial" w:cs="Arial"/>
                <w:b/>
                <w:sz w:val="22"/>
                <w:szCs w:val="22"/>
              </w:rPr>
              <w:t xml:space="preserve"> </w:t>
            </w:r>
            <w:r w:rsidRPr="00DA3E90">
              <w:rPr>
                <w:rFonts w:ascii="Arial" w:hAnsi="Arial" w:cs="Arial"/>
                <w:sz w:val="22"/>
                <w:szCs w:val="22"/>
              </w:rPr>
              <w:t>(based on random assignment)</w:t>
            </w:r>
            <w:r>
              <w:rPr>
                <w:rFonts w:ascii="Arial" w:hAnsi="Arial" w:cs="Arial"/>
                <w:sz w:val="22"/>
                <w:szCs w:val="22"/>
              </w:rPr>
              <w:t xml:space="preserve">, collect 2 cervical biopsy specimens for PK assessment. </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0670C6">
            <w:pPr>
              <w:pStyle w:val="Footer"/>
              <w:jc w:val="center"/>
              <w:rPr>
                <w:rFonts w:ascii="Arial" w:hAnsi="Arial" w:cs="Arial"/>
                <w:noProof/>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0670C6">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782C3C" w:rsidRDefault="00021C9D" w:rsidP="00DB6F62">
            <w:pPr>
              <w:keepLines/>
              <w:rPr>
                <w:rFonts w:ascii="Arial" w:hAnsi="Arial" w:cs="Arial"/>
                <w:highlight w:val="yellow"/>
              </w:rPr>
            </w:pPr>
            <w:r>
              <w:rPr>
                <w:rFonts w:ascii="Arial" w:hAnsi="Arial" w:cs="Arial"/>
                <w:sz w:val="22"/>
                <w:szCs w:val="22"/>
              </w:rPr>
              <w:t xml:space="preserve">At </w:t>
            </w:r>
            <w:r w:rsidRPr="00CF736A">
              <w:rPr>
                <w:rFonts w:ascii="Arial" w:hAnsi="Arial" w:cs="Arial"/>
                <w:b/>
                <w:sz w:val="22"/>
                <w:szCs w:val="22"/>
              </w:rPr>
              <w:t>Screening</w:t>
            </w:r>
            <w:r>
              <w:rPr>
                <w:rFonts w:ascii="Arial" w:hAnsi="Arial" w:cs="Arial"/>
                <w:sz w:val="22"/>
                <w:szCs w:val="22"/>
              </w:rPr>
              <w:t xml:space="preserve"> and </w:t>
            </w:r>
            <w:r w:rsidRPr="00CF736A">
              <w:rPr>
                <w:rFonts w:ascii="Arial" w:hAnsi="Arial" w:cs="Arial"/>
                <w:b/>
                <w:sz w:val="22"/>
                <w:szCs w:val="22"/>
              </w:rPr>
              <w:t>Enrollment</w:t>
            </w:r>
            <w:r>
              <w:rPr>
                <w:rFonts w:ascii="Arial" w:hAnsi="Arial" w:cs="Arial"/>
                <w:b/>
                <w:sz w:val="22"/>
                <w:szCs w:val="22"/>
              </w:rPr>
              <w:t xml:space="preserve"> </w:t>
            </w:r>
            <w:r w:rsidRPr="00CF736A">
              <w:rPr>
                <w:rFonts w:ascii="Arial" w:hAnsi="Arial" w:cs="Arial"/>
                <w:sz w:val="22"/>
                <w:szCs w:val="22"/>
              </w:rPr>
              <w:t>and</w:t>
            </w:r>
            <w:r>
              <w:rPr>
                <w:rFonts w:ascii="Arial" w:hAnsi="Arial" w:cs="Arial"/>
                <w:b/>
                <w:sz w:val="22"/>
                <w:szCs w:val="22"/>
              </w:rPr>
              <w:t xml:space="preserve"> </w:t>
            </w:r>
            <w:r w:rsidRPr="00CF736A">
              <w:rPr>
                <w:rFonts w:ascii="Arial" w:hAnsi="Arial" w:cs="Arial"/>
                <w:sz w:val="22"/>
                <w:szCs w:val="22"/>
              </w:rPr>
              <w:t>when clinically indicated</w:t>
            </w:r>
            <w:r>
              <w:rPr>
                <w:rFonts w:ascii="Arial" w:hAnsi="Arial" w:cs="Arial"/>
                <w:sz w:val="22"/>
                <w:szCs w:val="22"/>
              </w:rPr>
              <w:t>, re</w:t>
            </w:r>
            <w:r w:rsidRPr="00F124A6">
              <w:rPr>
                <w:rFonts w:ascii="Arial" w:hAnsi="Arial" w:cs="Arial"/>
                <w:sz w:val="22"/>
                <w:szCs w:val="22"/>
              </w:rPr>
              <w:t>move speculum and perform bimanual exam.</w:t>
            </w:r>
          </w:p>
        </w:tc>
      </w:tr>
      <w:tr w:rsidR="00C10508" w:rsidRPr="008D78B6" w:rsidTr="00B37F08">
        <w:trPr>
          <w:cantSplit/>
          <w:jc w:val="center"/>
        </w:trPr>
        <w:tc>
          <w:tcPr>
            <w:tcW w:w="905" w:type="dxa"/>
            <w:tcMar>
              <w:left w:w="29" w:type="dxa"/>
              <w:right w:w="29" w:type="dxa"/>
            </w:tcMar>
            <w:vAlign w:val="center"/>
          </w:tcPr>
          <w:p w:rsidR="00C10508" w:rsidRPr="00DB6691" w:rsidRDefault="00C10508" w:rsidP="00B37F08">
            <w:pPr>
              <w:pStyle w:val="Footer"/>
              <w:jc w:val="center"/>
              <w:rPr>
                <w:rFonts w:ascii="Arial" w:hAnsi="Arial" w:cs="Arial"/>
                <w:noProof/>
              </w:rPr>
            </w:pPr>
            <w:r w:rsidRPr="00DB6691">
              <w:rPr>
                <w:rFonts w:ascii="Arial" w:hAnsi="Arial" w:cs="Arial"/>
                <w:noProof/>
                <w:sz w:val="22"/>
                <w:szCs w:val="22"/>
              </w:rPr>
              <w:lastRenderedPageBreak/>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C10508" w:rsidRPr="008D78B6" w:rsidRDefault="00C10508" w:rsidP="00B37F08">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C10508" w:rsidRPr="00782C3C" w:rsidRDefault="00C10508" w:rsidP="00B37F08">
            <w:pPr>
              <w:keepLines/>
              <w:rPr>
                <w:rFonts w:ascii="Arial" w:hAnsi="Arial" w:cs="Arial"/>
                <w:highlight w:val="yellow"/>
              </w:rPr>
            </w:pPr>
            <w:r w:rsidRPr="00F124A6">
              <w:rPr>
                <w:rFonts w:ascii="Arial" w:hAnsi="Arial" w:cs="Arial"/>
                <w:sz w:val="22"/>
                <w:szCs w:val="22"/>
              </w:rPr>
              <w:t xml:space="preserve">At </w:t>
            </w:r>
            <w:r w:rsidRPr="00F124A6">
              <w:rPr>
                <w:rFonts w:ascii="Arial" w:hAnsi="Arial" w:cs="Arial"/>
                <w:b/>
                <w:sz w:val="22"/>
                <w:szCs w:val="22"/>
              </w:rPr>
              <w:t>Enrollment</w:t>
            </w:r>
            <w:r w:rsidRPr="00F124A6">
              <w:rPr>
                <w:rFonts w:ascii="Arial" w:hAnsi="Arial" w:cs="Arial"/>
                <w:sz w:val="22"/>
                <w:szCs w:val="22"/>
              </w:rPr>
              <w:t xml:space="preserve">, participant to insert study VR and study clinician should check placement of study VR. </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0670C6">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0670C6">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0670C6">
            <w:pPr>
              <w:keepLines/>
              <w:rPr>
                <w:rFonts w:ascii="Arial" w:hAnsi="Arial" w:cs="Arial"/>
              </w:rPr>
            </w:pPr>
            <w:r w:rsidRPr="008D78B6">
              <w:rPr>
                <w:rFonts w:ascii="Arial" w:hAnsi="Arial" w:cs="Arial"/>
                <w:sz w:val="22"/>
                <w:szCs w:val="22"/>
              </w:rPr>
              <w:t>Record slides and swabs collected for assessment at the MTN NL on LDMS Specimen Tracking Sheet and Specimen Storage form.</w:t>
            </w:r>
          </w:p>
        </w:tc>
      </w:tr>
      <w:tr w:rsidR="00021C9D" w:rsidRPr="008D78B6" w:rsidTr="007069F0">
        <w:trPr>
          <w:cantSplit/>
          <w:jc w:val="center"/>
        </w:trPr>
        <w:tc>
          <w:tcPr>
            <w:tcW w:w="905" w:type="dxa"/>
            <w:tcMar>
              <w:left w:w="29" w:type="dxa"/>
              <w:right w:w="29" w:type="dxa"/>
            </w:tcMar>
            <w:vAlign w:val="center"/>
          </w:tcPr>
          <w:p w:rsidR="00021C9D" w:rsidRPr="00DB6691" w:rsidRDefault="00021C9D" w:rsidP="000670C6">
            <w:pPr>
              <w:pStyle w:val="Footer"/>
              <w:jc w:val="center"/>
              <w:rPr>
                <w:rFonts w:ascii="Arial" w:hAnsi="Arial" w:cs="Arial"/>
              </w:rPr>
            </w:pPr>
            <w:r w:rsidRPr="00DB6691">
              <w:rPr>
                <w:rFonts w:ascii="Arial" w:hAnsi="Arial" w:cs="Arial"/>
                <w:noProof/>
                <w:sz w:val="22"/>
                <w:szCs w:val="22"/>
              </w:rPr>
              <w:fldChar w:fldCharType="begin">
                <w:ffData>
                  <w:name w:val="Text1"/>
                  <w:enabled/>
                  <w:calcOnExit w:val="0"/>
                  <w:textInput/>
                </w:ffData>
              </w:fldChar>
            </w:r>
            <w:r w:rsidRPr="00DB6691">
              <w:rPr>
                <w:rFonts w:ascii="Arial" w:hAnsi="Arial" w:cs="Arial"/>
                <w:noProof/>
                <w:sz w:val="22"/>
                <w:szCs w:val="22"/>
              </w:rPr>
              <w:instrText xml:space="preserve"> FORMTEXT </w:instrText>
            </w:r>
            <w:r w:rsidRPr="00DB6691">
              <w:rPr>
                <w:rFonts w:ascii="Arial" w:hAnsi="Arial" w:cs="Arial"/>
                <w:noProof/>
                <w:sz w:val="22"/>
                <w:szCs w:val="22"/>
              </w:rPr>
            </w:r>
            <w:r w:rsidRPr="00DB6691">
              <w:rPr>
                <w:rFonts w:ascii="Arial" w:hAnsi="Arial" w:cs="Arial"/>
                <w:noProof/>
                <w:sz w:val="22"/>
                <w:szCs w:val="22"/>
              </w:rPr>
              <w:fldChar w:fldCharType="separate"/>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t> </w:t>
            </w:r>
            <w:r w:rsidRPr="00DB6691">
              <w:rPr>
                <w:rFonts w:ascii="Arial" w:hAnsi="Arial" w:cs="Arial"/>
                <w:noProof/>
                <w:sz w:val="22"/>
                <w:szCs w:val="22"/>
              </w:rPr>
              <w:fldChar w:fldCharType="end"/>
            </w:r>
          </w:p>
        </w:tc>
        <w:tc>
          <w:tcPr>
            <w:tcW w:w="630" w:type="dxa"/>
            <w:tcMar>
              <w:top w:w="86" w:type="dxa"/>
              <w:left w:w="29" w:type="dxa"/>
              <w:right w:w="29" w:type="dxa"/>
            </w:tcMar>
            <w:vAlign w:val="center"/>
          </w:tcPr>
          <w:p w:rsidR="00021C9D" w:rsidRPr="008D78B6" w:rsidRDefault="00021C9D" w:rsidP="000670C6">
            <w:pPr>
              <w:pStyle w:val="checkbox"/>
              <w:spacing w:before="0"/>
              <w:rPr>
                <w:rFonts w:ascii="Arial" w:hAnsi="Arial" w:cs="Arial"/>
                <w:sz w:val="22"/>
                <w:szCs w:val="22"/>
              </w:rPr>
            </w:pPr>
            <w:r w:rsidRPr="008D78B6">
              <w:rPr>
                <w:rFonts w:ascii="Arial" w:hAnsi="Arial" w:cs="Arial"/>
                <w:sz w:val="22"/>
                <w:szCs w:val="22"/>
              </w:rPr>
              <w:fldChar w:fldCharType="begin">
                <w:ffData>
                  <w:name w:val="Check1"/>
                  <w:enabled/>
                  <w:calcOnExit w:val="0"/>
                  <w:checkBox>
                    <w:sizeAuto/>
                    <w:default w:val="0"/>
                  </w:checkBox>
                </w:ffData>
              </w:fldChar>
            </w:r>
            <w:r w:rsidRPr="008D78B6">
              <w:rPr>
                <w:rFonts w:ascii="Arial" w:hAnsi="Arial" w:cs="Arial"/>
                <w:sz w:val="22"/>
                <w:szCs w:val="22"/>
              </w:rPr>
              <w:instrText xml:space="preserve"> FORMCHECKBOX </w:instrText>
            </w:r>
            <w:r w:rsidRPr="008D78B6">
              <w:rPr>
                <w:rFonts w:ascii="Arial" w:hAnsi="Arial" w:cs="Arial"/>
                <w:sz w:val="22"/>
                <w:szCs w:val="22"/>
              </w:rPr>
            </w:r>
            <w:r w:rsidRPr="008D78B6">
              <w:rPr>
                <w:rFonts w:ascii="Arial" w:hAnsi="Arial" w:cs="Arial"/>
                <w:sz w:val="22"/>
                <w:szCs w:val="22"/>
              </w:rPr>
              <w:fldChar w:fldCharType="end"/>
            </w:r>
          </w:p>
        </w:tc>
        <w:tc>
          <w:tcPr>
            <w:tcW w:w="8009" w:type="dxa"/>
            <w:gridSpan w:val="3"/>
            <w:tcMar>
              <w:left w:w="29" w:type="dxa"/>
              <w:right w:w="29" w:type="dxa"/>
            </w:tcMar>
          </w:tcPr>
          <w:p w:rsidR="00021C9D" w:rsidRPr="008D78B6" w:rsidRDefault="00021C9D" w:rsidP="000670C6">
            <w:pPr>
              <w:keepLines/>
              <w:rPr>
                <w:rFonts w:ascii="Arial" w:hAnsi="Arial" w:cs="Arial"/>
              </w:rPr>
            </w:pPr>
            <w:r w:rsidRPr="008D78B6">
              <w:rPr>
                <w:rFonts w:ascii="Arial" w:hAnsi="Arial" w:cs="Arial"/>
                <w:sz w:val="22"/>
                <w:szCs w:val="22"/>
              </w:rPr>
              <w:t xml:space="preserve">Complete all applicable </w:t>
            </w:r>
            <w:proofErr w:type="spellStart"/>
            <w:r w:rsidRPr="008D78B6">
              <w:rPr>
                <w:rFonts w:ascii="Arial" w:hAnsi="Arial" w:cs="Arial"/>
                <w:sz w:val="22"/>
                <w:szCs w:val="22"/>
              </w:rPr>
              <w:t>DataFax</w:t>
            </w:r>
            <w:proofErr w:type="spellEnd"/>
            <w:r w:rsidRPr="008D78B6">
              <w:rPr>
                <w:rFonts w:ascii="Arial" w:hAnsi="Arial" w:cs="Arial"/>
                <w:sz w:val="22"/>
                <w:szCs w:val="22"/>
              </w:rPr>
              <w:t xml:space="preserve"> and non-</w:t>
            </w:r>
            <w:proofErr w:type="spellStart"/>
            <w:r w:rsidRPr="008D78B6">
              <w:rPr>
                <w:rFonts w:ascii="Arial" w:hAnsi="Arial" w:cs="Arial"/>
                <w:sz w:val="22"/>
                <w:szCs w:val="22"/>
              </w:rPr>
              <w:t>DataFax</w:t>
            </w:r>
            <w:proofErr w:type="spellEnd"/>
            <w:r w:rsidRPr="008D78B6">
              <w:rPr>
                <w:rFonts w:ascii="Arial" w:hAnsi="Arial" w:cs="Arial"/>
                <w:sz w:val="22"/>
                <w:szCs w:val="22"/>
              </w:rPr>
              <w:t xml:space="preserve"> forms.  </w:t>
            </w:r>
          </w:p>
          <w:p w:rsidR="00021C9D" w:rsidRPr="008D78B6" w:rsidRDefault="00021C9D" w:rsidP="00DA4D3C">
            <w:pPr>
              <w:keepLines/>
              <w:numPr>
                <w:ilvl w:val="0"/>
                <w:numId w:val="6"/>
              </w:numPr>
              <w:rPr>
                <w:rFonts w:ascii="Arial" w:hAnsi="Arial" w:cs="Arial"/>
              </w:rPr>
            </w:pPr>
            <w:r w:rsidRPr="008D78B6">
              <w:rPr>
                <w:rFonts w:ascii="Arial" w:hAnsi="Arial" w:cs="Arial"/>
                <w:sz w:val="22"/>
                <w:szCs w:val="22"/>
              </w:rPr>
              <w:t xml:space="preserve">Note </w:t>
            </w:r>
            <w:r w:rsidRPr="008D78B6">
              <w:rPr>
                <w:rFonts w:ascii="Arial" w:hAnsi="Arial" w:cs="Arial"/>
                <w:sz w:val="22"/>
                <w:szCs w:val="22"/>
                <w:u w:val="single"/>
              </w:rPr>
              <w:t>all</w:t>
            </w:r>
            <w:r w:rsidRPr="008D78B6">
              <w:rPr>
                <w:rFonts w:ascii="Arial" w:hAnsi="Arial" w:cs="Arial"/>
                <w:sz w:val="22"/>
                <w:szCs w:val="22"/>
              </w:rPr>
              <w:t xml:space="preserve"> findings on the non-</w:t>
            </w:r>
            <w:proofErr w:type="spellStart"/>
            <w:r w:rsidRPr="008D78B6">
              <w:rPr>
                <w:rFonts w:ascii="Arial" w:hAnsi="Arial" w:cs="Arial"/>
                <w:sz w:val="22"/>
                <w:szCs w:val="22"/>
              </w:rPr>
              <w:t>DataFax</w:t>
            </w:r>
            <w:proofErr w:type="spellEnd"/>
            <w:r w:rsidRPr="008D78B6">
              <w:rPr>
                <w:rFonts w:ascii="Arial" w:hAnsi="Arial" w:cs="Arial"/>
                <w:sz w:val="22"/>
                <w:szCs w:val="22"/>
              </w:rPr>
              <w:t xml:space="preserve"> Pelvic Exam Diagrams form.  </w:t>
            </w:r>
          </w:p>
          <w:p w:rsidR="00021C9D" w:rsidRPr="008D78B6" w:rsidRDefault="00021C9D" w:rsidP="0007056C">
            <w:pPr>
              <w:keepLines/>
              <w:numPr>
                <w:ilvl w:val="0"/>
                <w:numId w:val="6"/>
              </w:numPr>
              <w:rPr>
                <w:rFonts w:ascii="Arial" w:hAnsi="Arial" w:cs="Arial"/>
              </w:rPr>
            </w:pPr>
            <w:r>
              <w:rPr>
                <w:rFonts w:ascii="Arial" w:hAnsi="Arial" w:cs="Arial"/>
                <w:sz w:val="22"/>
                <w:szCs w:val="22"/>
              </w:rPr>
              <w:t>Starting at the Enrollment Visit and at all required visits, d</w:t>
            </w:r>
            <w:r w:rsidRPr="008D78B6">
              <w:rPr>
                <w:rFonts w:ascii="Arial" w:hAnsi="Arial" w:cs="Arial"/>
                <w:sz w:val="22"/>
                <w:szCs w:val="22"/>
              </w:rPr>
              <w:t xml:space="preserve">ocument </w:t>
            </w:r>
            <w:r w:rsidRPr="008D78B6">
              <w:rPr>
                <w:rFonts w:ascii="Arial" w:hAnsi="Arial" w:cs="Arial"/>
                <w:sz w:val="22"/>
                <w:szCs w:val="22"/>
                <w:u w:val="single"/>
              </w:rPr>
              <w:t>abnormal findings only</w:t>
            </w:r>
            <w:r w:rsidRPr="008D78B6">
              <w:rPr>
                <w:rFonts w:ascii="Arial" w:hAnsi="Arial" w:cs="Arial"/>
                <w:sz w:val="22"/>
                <w:szCs w:val="22"/>
              </w:rPr>
              <w:t xml:space="preserve"> on the Pelvic Exam case report form, Pre-existing Conditions form (Enrollment visit only), the</w:t>
            </w:r>
            <w:r>
              <w:rPr>
                <w:rFonts w:ascii="Arial" w:hAnsi="Arial" w:cs="Arial"/>
                <w:sz w:val="22"/>
                <w:szCs w:val="22"/>
              </w:rPr>
              <w:t xml:space="preserve"> </w:t>
            </w:r>
            <w:r w:rsidRPr="008D78B6">
              <w:rPr>
                <w:rFonts w:ascii="Arial" w:hAnsi="Arial" w:cs="Arial"/>
                <w:sz w:val="22"/>
                <w:szCs w:val="22"/>
              </w:rPr>
              <w:t>Medical History Log (</w:t>
            </w:r>
            <w:r>
              <w:rPr>
                <w:rFonts w:ascii="Arial" w:hAnsi="Arial" w:cs="Arial"/>
                <w:sz w:val="22"/>
                <w:szCs w:val="22"/>
              </w:rPr>
              <w:t xml:space="preserve">all visits </w:t>
            </w:r>
            <w:r w:rsidRPr="008D78B6">
              <w:rPr>
                <w:rFonts w:ascii="Arial" w:hAnsi="Arial" w:cs="Arial"/>
                <w:sz w:val="22"/>
                <w:szCs w:val="22"/>
              </w:rPr>
              <w:t xml:space="preserve">), </w:t>
            </w:r>
            <w:r>
              <w:rPr>
                <w:rFonts w:ascii="Arial" w:hAnsi="Arial" w:cs="Arial"/>
                <w:sz w:val="22"/>
                <w:szCs w:val="22"/>
              </w:rPr>
              <w:t xml:space="preserve">AE Log, as applicable (post-Enrollment visits only), </w:t>
            </w:r>
            <w:r w:rsidRPr="008D78B6">
              <w:rPr>
                <w:rFonts w:ascii="Arial" w:hAnsi="Arial" w:cs="Arial"/>
                <w:sz w:val="22"/>
                <w:szCs w:val="22"/>
              </w:rPr>
              <w:t xml:space="preserve">and in chart notes as applicable.  </w:t>
            </w:r>
          </w:p>
        </w:tc>
      </w:tr>
    </w:tbl>
    <w:p w:rsidR="00021C9D" w:rsidRDefault="00021C9D"/>
    <w:sectPr w:rsidR="00021C9D" w:rsidSect="009C156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9D" w:rsidRDefault="00021C9D">
      <w:r>
        <w:separator/>
      </w:r>
    </w:p>
  </w:endnote>
  <w:endnote w:type="continuationSeparator" w:id="0">
    <w:p w:rsidR="00021C9D" w:rsidRDefault="00021C9D">
      <w:r>
        <w:continuationSeparator/>
      </w:r>
    </w:p>
  </w:endnote>
  <w:endnote w:type="continuationNotice" w:id="1">
    <w:p w:rsidR="00021C9D" w:rsidRDefault="00021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9D" w:rsidRDefault="00021C9D" w:rsidP="005269AA">
    <w:pPr>
      <w:pStyle w:val="Footer"/>
      <w:pBdr>
        <w:top w:val="single" w:sz="4" w:space="1" w:color="auto"/>
      </w:pBdr>
      <w:tabs>
        <w:tab w:val="right" w:pos="13680"/>
      </w:tabs>
      <w:ind w:left="-450"/>
    </w:pPr>
    <w:r w:rsidRPr="00EC31A3">
      <w:rPr>
        <w:rFonts w:ascii="Arial Narrow" w:hAnsi="Arial Narrow"/>
        <w:b/>
        <w:sz w:val="20"/>
      </w:rPr>
      <w:t>MTN-013</w:t>
    </w:r>
    <w:r>
      <w:rPr>
        <w:rFonts w:ascii="Arial Narrow" w:hAnsi="Arial Narrow"/>
        <w:b/>
        <w:sz w:val="20"/>
      </w:rPr>
      <w:t xml:space="preserve">/IPM 026 Pelvic Exam </w:t>
    </w:r>
    <w:r w:rsidRPr="00EC31A3">
      <w:rPr>
        <w:rFonts w:ascii="Arial Narrow" w:hAnsi="Arial Narrow"/>
        <w:b/>
        <w:sz w:val="20"/>
      </w:rPr>
      <w:t>Checklist</w:t>
    </w:r>
    <w:r w:rsidRPr="00EC31A3">
      <w:rPr>
        <w:rFonts w:ascii="Arial Narrow" w:hAnsi="Arial Narrow"/>
        <w:b/>
        <w:sz w:val="20"/>
      </w:rPr>
      <w:tab/>
    </w:r>
    <w:r>
      <w:rPr>
        <w:rFonts w:ascii="Arial Narrow" w:hAnsi="Arial Narrow"/>
        <w:b/>
        <w:sz w:val="20"/>
      </w:rPr>
      <w:t>Final</w:t>
    </w:r>
    <w:r w:rsidRPr="00EC31A3">
      <w:rPr>
        <w:rFonts w:ascii="Arial Narrow" w:hAnsi="Arial Narrow"/>
        <w:b/>
        <w:sz w:val="20"/>
      </w:rPr>
      <w:t xml:space="preserve"> Version </w:t>
    </w:r>
    <w:r>
      <w:rPr>
        <w:rFonts w:ascii="Arial Narrow" w:hAnsi="Arial Narrow"/>
        <w:b/>
        <w:sz w:val="20"/>
      </w:rPr>
      <w:t>1.</w:t>
    </w:r>
    <w:r w:rsidR="0080253E">
      <w:rPr>
        <w:rFonts w:ascii="Arial Narrow" w:hAnsi="Arial Narrow"/>
        <w:b/>
        <w:sz w:val="20"/>
      </w:rPr>
      <w:t xml:space="preserve"> </w:t>
    </w:r>
    <w:r w:rsidR="00E529C7">
      <w:rPr>
        <w:rFonts w:ascii="Arial Narrow" w:hAnsi="Arial Narrow"/>
        <w:b/>
        <w:sz w:val="20"/>
      </w:rPr>
      <w:t>3</w:t>
    </w:r>
    <w:r w:rsidRPr="00EC31A3">
      <w:rPr>
        <w:rFonts w:ascii="Arial Narrow" w:hAnsi="Arial Narrow"/>
        <w:b/>
        <w:sz w:val="20"/>
      </w:rPr>
      <w:tab/>
    </w:r>
    <w:r w:rsidR="00E529C7">
      <w:rPr>
        <w:rFonts w:ascii="Arial Narrow" w:hAnsi="Arial Narrow"/>
        <w:b/>
        <w:sz w:val="20"/>
      </w:rPr>
      <w:t>13 April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9D" w:rsidRDefault="00021C9D">
      <w:r>
        <w:separator/>
      </w:r>
    </w:p>
  </w:footnote>
  <w:footnote w:type="continuationSeparator" w:id="0">
    <w:p w:rsidR="00021C9D" w:rsidRDefault="00021C9D">
      <w:r>
        <w:continuationSeparator/>
      </w:r>
    </w:p>
  </w:footnote>
  <w:footnote w:type="continuationNotice" w:id="1">
    <w:p w:rsidR="00021C9D" w:rsidRDefault="00021C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9D" w:rsidRPr="008D78B6" w:rsidRDefault="00021C9D">
    <w:pPr>
      <w:pStyle w:val="Header"/>
      <w:rPr>
        <w:rFonts w:ascii="Arial" w:hAnsi="Arial" w:cs="Arial"/>
      </w:rPr>
    </w:pPr>
    <w:r w:rsidRPr="00A5511F">
      <w:rPr>
        <w:rFonts w:ascii="Arial" w:hAnsi="Arial" w:cs="Arial"/>
        <w:sz w:val="28"/>
        <w:szCs w:val="28"/>
      </w:rPr>
      <w:t>MTN-013</w:t>
    </w:r>
    <w:r>
      <w:rPr>
        <w:rFonts w:ascii="Arial" w:hAnsi="Arial" w:cs="Arial"/>
        <w:sz w:val="28"/>
        <w:szCs w:val="28"/>
      </w:rPr>
      <w:t xml:space="preserve">/IPM 026 </w:t>
    </w:r>
    <w:r w:rsidRPr="001F2200">
      <w:rPr>
        <w:rFonts w:ascii="Arial" w:hAnsi="Arial" w:cs="Arial"/>
        <w:sz w:val="28"/>
        <w:szCs w:val="28"/>
      </w:rPr>
      <w:t>Pelvic Exam Checklist</w:t>
    </w:r>
    <w:r>
      <w:rPr>
        <w:rFonts w:ascii="Arial" w:hAnsi="Arial" w:cs="Arial"/>
      </w:rPr>
      <w:tab/>
      <w:t>p</w:t>
    </w:r>
    <w:r w:rsidRPr="008D78B6">
      <w:rPr>
        <w:rFonts w:ascii="Arial" w:hAnsi="Arial" w:cs="Arial"/>
      </w:rPr>
      <w:t xml:space="preserve">age </w:t>
    </w:r>
    <w:r w:rsidRPr="008D78B6">
      <w:rPr>
        <w:rStyle w:val="PageNumber"/>
        <w:rFonts w:ascii="Arial" w:hAnsi="Arial" w:cs="Arial"/>
      </w:rPr>
      <w:fldChar w:fldCharType="begin"/>
    </w:r>
    <w:r w:rsidRPr="008D78B6">
      <w:rPr>
        <w:rStyle w:val="PageNumber"/>
        <w:rFonts w:ascii="Arial" w:hAnsi="Arial" w:cs="Arial"/>
      </w:rPr>
      <w:instrText xml:space="preserve"> PAGE </w:instrText>
    </w:r>
    <w:r w:rsidRPr="008D78B6">
      <w:rPr>
        <w:rStyle w:val="PageNumber"/>
        <w:rFonts w:ascii="Arial" w:hAnsi="Arial" w:cs="Arial"/>
      </w:rPr>
      <w:fldChar w:fldCharType="separate"/>
    </w:r>
    <w:r w:rsidR="00F74AC6">
      <w:rPr>
        <w:rStyle w:val="PageNumber"/>
        <w:rFonts w:ascii="Arial" w:hAnsi="Arial" w:cs="Arial"/>
        <w:noProof/>
      </w:rPr>
      <w:t>3</w:t>
    </w:r>
    <w:r w:rsidRPr="008D78B6">
      <w:rPr>
        <w:rStyle w:val="PageNumber"/>
        <w:rFonts w:ascii="Arial" w:hAnsi="Arial" w:cs="Arial"/>
      </w:rPr>
      <w:fldChar w:fldCharType="end"/>
    </w:r>
    <w:r w:rsidRPr="008D78B6">
      <w:rPr>
        <w:rStyle w:val="PageNumber"/>
        <w:rFonts w:ascii="Arial" w:hAnsi="Arial" w:cs="Arial"/>
      </w:rPr>
      <w:t xml:space="preserve"> of </w:t>
    </w:r>
    <w:r w:rsidRPr="008D78B6">
      <w:rPr>
        <w:rStyle w:val="PageNumber"/>
        <w:rFonts w:ascii="Arial" w:hAnsi="Arial" w:cs="Arial"/>
      </w:rPr>
      <w:fldChar w:fldCharType="begin"/>
    </w:r>
    <w:r w:rsidRPr="008D78B6">
      <w:rPr>
        <w:rStyle w:val="PageNumber"/>
        <w:rFonts w:ascii="Arial" w:hAnsi="Arial" w:cs="Arial"/>
      </w:rPr>
      <w:instrText xml:space="preserve"> NUMPAGES </w:instrText>
    </w:r>
    <w:r w:rsidRPr="008D78B6">
      <w:rPr>
        <w:rStyle w:val="PageNumber"/>
        <w:rFonts w:ascii="Arial" w:hAnsi="Arial" w:cs="Arial"/>
      </w:rPr>
      <w:fldChar w:fldCharType="separate"/>
    </w:r>
    <w:r w:rsidR="00F74AC6">
      <w:rPr>
        <w:rStyle w:val="PageNumber"/>
        <w:rFonts w:ascii="Arial" w:hAnsi="Arial" w:cs="Arial"/>
        <w:noProof/>
      </w:rPr>
      <w:t>3</w:t>
    </w:r>
    <w:r w:rsidRPr="008D78B6">
      <w:rPr>
        <w:rStyle w:val="PageNumbe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490C"/>
    <w:multiLevelType w:val="hybridMultilevel"/>
    <w:tmpl w:val="04F0C864"/>
    <w:lvl w:ilvl="0" w:tplc="8C8EB8B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3818D7"/>
    <w:multiLevelType w:val="hybridMultilevel"/>
    <w:tmpl w:val="507E6F76"/>
    <w:lvl w:ilvl="0" w:tplc="8C8EB8B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39064D"/>
    <w:multiLevelType w:val="hybridMultilevel"/>
    <w:tmpl w:val="B66A8594"/>
    <w:lvl w:ilvl="0" w:tplc="8C8EB8B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C07829"/>
    <w:multiLevelType w:val="hybridMultilevel"/>
    <w:tmpl w:val="D6DADFC8"/>
    <w:lvl w:ilvl="0" w:tplc="AEA45ADA">
      <w:start w:val="1"/>
      <w:numFmt w:val="bullet"/>
      <w:lvlText w:val=""/>
      <w:lvlJc w:val="left"/>
      <w:pPr>
        <w:ind w:left="805" w:hanging="360"/>
      </w:pPr>
      <w:rPr>
        <w:rFonts w:ascii="Wingdings" w:hAnsi="Wingdings" w:hint="default"/>
        <w:b/>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4">
    <w:nsid w:val="51573A11"/>
    <w:multiLevelType w:val="hybridMultilevel"/>
    <w:tmpl w:val="6DA83904"/>
    <w:lvl w:ilvl="0" w:tplc="86E0D802">
      <w:numFmt w:val="bullet"/>
      <w:lvlText w:val=""/>
      <w:lvlJc w:val="left"/>
      <w:pPr>
        <w:tabs>
          <w:tab w:val="num" w:pos="1050"/>
        </w:tabs>
        <w:ind w:left="10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3E462C"/>
    <w:multiLevelType w:val="hybridMultilevel"/>
    <w:tmpl w:val="94B0C2A8"/>
    <w:lvl w:ilvl="0" w:tplc="8C8EB8B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BD05D1"/>
    <w:multiLevelType w:val="hybridMultilevel"/>
    <w:tmpl w:val="8C3AF51C"/>
    <w:lvl w:ilvl="0" w:tplc="8C8EB8B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72"/>
    <w:rsid w:val="00002793"/>
    <w:rsid w:val="00003D5C"/>
    <w:rsid w:val="00007292"/>
    <w:rsid w:val="00007A15"/>
    <w:rsid w:val="00010A7A"/>
    <w:rsid w:val="00021C9D"/>
    <w:rsid w:val="000375CB"/>
    <w:rsid w:val="0005082F"/>
    <w:rsid w:val="000508EA"/>
    <w:rsid w:val="00056997"/>
    <w:rsid w:val="000670C6"/>
    <w:rsid w:val="0007056C"/>
    <w:rsid w:val="00076066"/>
    <w:rsid w:val="00096DC6"/>
    <w:rsid w:val="000A4861"/>
    <w:rsid w:val="000C096F"/>
    <w:rsid w:val="000C2766"/>
    <w:rsid w:val="000D0DA3"/>
    <w:rsid w:val="000D316D"/>
    <w:rsid w:val="000D468B"/>
    <w:rsid w:val="000F5D2E"/>
    <w:rsid w:val="0010374E"/>
    <w:rsid w:val="00124616"/>
    <w:rsid w:val="00125424"/>
    <w:rsid w:val="00133815"/>
    <w:rsid w:val="001357F4"/>
    <w:rsid w:val="0015147D"/>
    <w:rsid w:val="00166EAD"/>
    <w:rsid w:val="001749DE"/>
    <w:rsid w:val="00175078"/>
    <w:rsid w:val="00175BFA"/>
    <w:rsid w:val="00180AFD"/>
    <w:rsid w:val="00180BB7"/>
    <w:rsid w:val="001848C4"/>
    <w:rsid w:val="00184EF3"/>
    <w:rsid w:val="001B6A63"/>
    <w:rsid w:val="001C02C7"/>
    <w:rsid w:val="001C23A7"/>
    <w:rsid w:val="001C6129"/>
    <w:rsid w:val="001D620F"/>
    <w:rsid w:val="001E5E3E"/>
    <w:rsid w:val="001E6F8B"/>
    <w:rsid w:val="001F2200"/>
    <w:rsid w:val="001F3886"/>
    <w:rsid w:val="002028F3"/>
    <w:rsid w:val="00211A4E"/>
    <w:rsid w:val="00211ECC"/>
    <w:rsid w:val="00212DDB"/>
    <w:rsid w:val="0021530F"/>
    <w:rsid w:val="00221CA3"/>
    <w:rsid w:val="00223149"/>
    <w:rsid w:val="00241039"/>
    <w:rsid w:val="002572B0"/>
    <w:rsid w:val="002572EC"/>
    <w:rsid w:val="002808C0"/>
    <w:rsid w:val="00282911"/>
    <w:rsid w:val="00282C48"/>
    <w:rsid w:val="00285FB0"/>
    <w:rsid w:val="002A0CC3"/>
    <w:rsid w:val="002D13C4"/>
    <w:rsid w:val="00300C21"/>
    <w:rsid w:val="00303BF7"/>
    <w:rsid w:val="00306BD2"/>
    <w:rsid w:val="00311513"/>
    <w:rsid w:val="00312796"/>
    <w:rsid w:val="00322F72"/>
    <w:rsid w:val="00327A05"/>
    <w:rsid w:val="00337209"/>
    <w:rsid w:val="00344EC4"/>
    <w:rsid w:val="00353172"/>
    <w:rsid w:val="00354BCE"/>
    <w:rsid w:val="00367D68"/>
    <w:rsid w:val="003761AE"/>
    <w:rsid w:val="0038259A"/>
    <w:rsid w:val="003848F6"/>
    <w:rsid w:val="003A2459"/>
    <w:rsid w:val="003A6136"/>
    <w:rsid w:val="003B4A76"/>
    <w:rsid w:val="003C02D4"/>
    <w:rsid w:val="003C38A4"/>
    <w:rsid w:val="003D77EE"/>
    <w:rsid w:val="003E0563"/>
    <w:rsid w:val="003E1EC7"/>
    <w:rsid w:val="003E4760"/>
    <w:rsid w:val="003F38D1"/>
    <w:rsid w:val="0040091C"/>
    <w:rsid w:val="0040124E"/>
    <w:rsid w:val="0040448B"/>
    <w:rsid w:val="00406817"/>
    <w:rsid w:val="004430DC"/>
    <w:rsid w:val="00461659"/>
    <w:rsid w:val="00462B7B"/>
    <w:rsid w:val="00474410"/>
    <w:rsid w:val="00477BF3"/>
    <w:rsid w:val="00485AE9"/>
    <w:rsid w:val="00493B1F"/>
    <w:rsid w:val="004A3D9B"/>
    <w:rsid w:val="004B5427"/>
    <w:rsid w:val="004C4046"/>
    <w:rsid w:val="004E0B79"/>
    <w:rsid w:val="004E501A"/>
    <w:rsid w:val="004E502E"/>
    <w:rsid w:val="004E7B9D"/>
    <w:rsid w:val="004F33F0"/>
    <w:rsid w:val="004F5E4F"/>
    <w:rsid w:val="004F641D"/>
    <w:rsid w:val="00501025"/>
    <w:rsid w:val="0050246A"/>
    <w:rsid w:val="0052607E"/>
    <w:rsid w:val="005269AA"/>
    <w:rsid w:val="0053039F"/>
    <w:rsid w:val="005502A1"/>
    <w:rsid w:val="00553E77"/>
    <w:rsid w:val="0055539F"/>
    <w:rsid w:val="00556991"/>
    <w:rsid w:val="005656D8"/>
    <w:rsid w:val="00570F87"/>
    <w:rsid w:val="005825CD"/>
    <w:rsid w:val="00592861"/>
    <w:rsid w:val="00596F11"/>
    <w:rsid w:val="005A2787"/>
    <w:rsid w:val="005B3851"/>
    <w:rsid w:val="005B6269"/>
    <w:rsid w:val="005C1553"/>
    <w:rsid w:val="005E2755"/>
    <w:rsid w:val="005F49EE"/>
    <w:rsid w:val="00600F34"/>
    <w:rsid w:val="00613DCC"/>
    <w:rsid w:val="006216FA"/>
    <w:rsid w:val="00625DCB"/>
    <w:rsid w:val="006350B7"/>
    <w:rsid w:val="0065184D"/>
    <w:rsid w:val="006551A6"/>
    <w:rsid w:val="006911C1"/>
    <w:rsid w:val="00697558"/>
    <w:rsid w:val="006A1405"/>
    <w:rsid w:val="006A44AC"/>
    <w:rsid w:val="006A52E4"/>
    <w:rsid w:val="006A76BC"/>
    <w:rsid w:val="006B14A6"/>
    <w:rsid w:val="006C538D"/>
    <w:rsid w:val="006C6B0E"/>
    <w:rsid w:val="006D3021"/>
    <w:rsid w:val="006E593C"/>
    <w:rsid w:val="006E6E1E"/>
    <w:rsid w:val="006F50FE"/>
    <w:rsid w:val="007069F0"/>
    <w:rsid w:val="00713526"/>
    <w:rsid w:val="00717698"/>
    <w:rsid w:val="007230BF"/>
    <w:rsid w:val="00726B74"/>
    <w:rsid w:val="00736323"/>
    <w:rsid w:val="00736BD6"/>
    <w:rsid w:val="0074054C"/>
    <w:rsid w:val="00740977"/>
    <w:rsid w:val="00745F82"/>
    <w:rsid w:val="007472D9"/>
    <w:rsid w:val="00753F9C"/>
    <w:rsid w:val="00766016"/>
    <w:rsid w:val="00773270"/>
    <w:rsid w:val="007739BB"/>
    <w:rsid w:val="00774728"/>
    <w:rsid w:val="00775786"/>
    <w:rsid w:val="00775D83"/>
    <w:rsid w:val="0078275D"/>
    <w:rsid w:val="00782C3C"/>
    <w:rsid w:val="00787258"/>
    <w:rsid w:val="007942D0"/>
    <w:rsid w:val="007A4366"/>
    <w:rsid w:val="007A5912"/>
    <w:rsid w:val="007B7168"/>
    <w:rsid w:val="007C1D52"/>
    <w:rsid w:val="007C4680"/>
    <w:rsid w:val="007E0C3C"/>
    <w:rsid w:val="007E0CCE"/>
    <w:rsid w:val="007F55BE"/>
    <w:rsid w:val="0080253E"/>
    <w:rsid w:val="00831C32"/>
    <w:rsid w:val="00854AC2"/>
    <w:rsid w:val="00855899"/>
    <w:rsid w:val="00860744"/>
    <w:rsid w:val="008620A9"/>
    <w:rsid w:val="008620F0"/>
    <w:rsid w:val="00867737"/>
    <w:rsid w:val="00875F63"/>
    <w:rsid w:val="008A506C"/>
    <w:rsid w:val="008D78B6"/>
    <w:rsid w:val="008D7D1D"/>
    <w:rsid w:val="008E604C"/>
    <w:rsid w:val="008F5D66"/>
    <w:rsid w:val="00904EE1"/>
    <w:rsid w:val="00922AAC"/>
    <w:rsid w:val="0092680F"/>
    <w:rsid w:val="0093569B"/>
    <w:rsid w:val="00944F9D"/>
    <w:rsid w:val="00956D9A"/>
    <w:rsid w:val="00970FDD"/>
    <w:rsid w:val="009732B4"/>
    <w:rsid w:val="009842AC"/>
    <w:rsid w:val="009A1B02"/>
    <w:rsid w:val="009A3642"/>
    <w:rsid w:val="009A5DD3"/>
    <w:rsid w:val="009B056C"/>
    <w:rsid w:val="009B2BA3"/>
    <w:rsid w:val="009B7FD0"/>
    <w:rsid w:val="009C1567"/>
    <w:rsid w:val="009C7022"/>
    <w:rsid w:val="009E501C"/>
    <w:rsid w:val="009E58F0"/>
    <w:rsid w:val="009F24B6"/>
    <w:rsid w:val="009F305A"/>
    <w:rsid w:val="009F7FD7"/>
    <w:rsid w:val="00A02029"/>
    <w:rsid w:val="00A02669"/>
    <w:rsid w:val="00A02C8F"/>
    <w:rsid w:val="00A0344E"/>
    <w:rsid w:val="00A10B16"/>
    <w:rsid w:val="00A12F28"/>
    <w:rsid w:val="00A377A0"/>
    <w:rsid w:val="00A37F90"/>
    <w:rsid w:val="00A51D14"/>
    <w:rsid w:val="00A52E78"/>
    <w:rsid w:val="00A5511F"/>
    <w:rsid w:val="00A66CEB"/>
    <w:rsid w:val="00A759EE"/>
    <w:rsid w:val="00A963A0"/>
    <w:rsid w:val="00AA148F"/>
    <w:rsid w:val="00AA44E5"/>
    <w:rsid w:val="00AB0C72"/>
    <w:rsid w:val="00AB12F1"/>
    <w:rsid w:val="00AD1790"/>
    <w:rsid w:val="00AD2E94"/>
    <w:rsid w:val="00AE18FD"/>
    <w:rsid w:val="00AF4248"/>
    <w:rsid w:val="00B2728D"/>
    <w:rsid w:val="00B450E5"/>
    <w:rsid w:val="00B45518"/>
    <w:rsid w:val="00B65901"/>
    <w:rsid w:val="00B740A2"/>
    <w:rsid w:val="00B871CB"/>
    <w:rsid w:val="00BC4E06"/>
    <w:rsid w:val="00BD5E4A"/>
    <w:rsid w:val="00BD675F"/>
    <w:rsid w:val="00BE1C28"/>
    <w:rsid w:val="00C10508"/>
    <w:rsid w:val="00C16EE8"/>
    <w:rsid w:val="00C56735"/>
    <w:rsid w:val="00C61CB4"/>
    <w:rsid w:val="00C70EA4"/>
    <w:rsid w:val="00C74CA3"/>
    <w:rsid w:val="00C76409"/>
    <w:rsid w:val="00C76640"/>
    <w:rsid w:val="00C83558"/>
    <w:rsid w:val="00C95457"/>
    <w:rsid w:val="00CA2B11"/>
    <w:rsid w:val="00CA61D9"/>
    <w:rsid w:val="00CA6573"/>
    <w:rsid w:val="00CB6ED1"/>
    <w:rsid w:val="00CC185A"/>
    <w:rsid w:val="00CE06CC"/>
    <w:rsid w:val="00CE523D"/>
    <w:rsid w:val="00CE7074"/>
    <w:rsid w:val="00CF12F5"/>
    <w:rsid w:val="00CF1804"/>
    <w:rsid w:val="00CF4DFD"/>
    <w:rsid w:val="00CF736A"/>
    <w:rsid w:val="00D0600F"/>
    <w:rsid w:val="00D23A2C"/>
    <w:rsid w:val="00D30587"/>
    <w:rsid w:val="00D36A13"/>
    <w:rsid w:val="00D47392"/>
    <w:rsid w:val="00D47FB3"/>
    <w:rsid w:val="00D60390"/>
    <w:rsid w:val="00D83BF9"/>
    <w:rsid w:val="00D83F0E"/>
    <w:rsid w:val="00D907C5"/>
    <w:rsid w:val="00D958B8"/>
    <w:rsid w:val="00DA3E90"/>
    <w:rsid w:val="00DA4D3C"/>
    <w:rsid w:val="00DB6691"/>
    <w:rsid w:val="00DB6F62"/>
    <w:rsid w:val="00DC48B8"/>
    <w:rsid w:val="00DC61A7"/>
    <w:rsid w:val="00DD006A"/>
    <w:rsid w:val="00DE5306"/>
    <w:rsid w:val="00E00A81"/>
    <w:rsid w:val="00E00A83"/>
    <w:rsid w:val="00E033C9"/>
    <w:rsid w:val="00E1397F"/>
    <w:rsid w:val="00E244DA"/>
    <w:rsid w:val="00E47465"/>
    <w:rsid w:val="00E47944"/>
    <w:rsid w:val="00E512DA"/>
    <w:rsid w:val="00E525C7"/>
    <w:rsid w:val="00E52645"/>
    <w:rsid w:val="00E529C7"/>
    <w:rsid w:val="00E544A8"/>
    <w:rsid w:val="00E608A3"/>
    <w:rsid w:val="00E711D5"/>
    <w:rsid w:val="00E71DEB"/>
    <w:rsid w:val="00E72100"/>
    <w:rsid w:val="00E771FA"/>
    <w:rsid w:val="00E84F88"/>
    <w:rsid w:val="00E87A83"/>
    <w:rsid w:val="00E87E96"/>
    <w:rsid w:val="00E96B51"/>
    <w:rsid w:val="00EA1E88"/>
    <w:rsid w:val="00EB5C94"/>
    <w:rsid w:val="00EC319D"/>
    <w:rsid w:val="00EC31A3"/>
    <w:rsid w:val="00ED7FC1"/>
    <w:rsid w:val="00EF2418"/>
    <w:rsid w:val="00F021BE"/>
    <w:rsid w:val="00F063E3"/>
    <w:rsid w:val="00F07492"/>
    <w:rsid w:val="00F124A6"/>
    <w:rsid w:val="00F12EA1"/>
    <w:rsid w:val="00F27670"/>
    <w:rsid w:val="00F314F1"/>
    <w:rsid w:val="00F37862"/>
    <w:rsid w:val="00F457DE"/>
    <w:rsid w:val="00F46288"/>
    <w:rsid w:val="00F62C06"/>
    <w:rsid w:val="00F70FA8"/>
    <w:rsid w:val="00F7463C"/>
    <w:rsid w:val="00F74905"/>
    <w:rsid w:val="00F74AC6"/>
    <w:rsid w:val="00F829CF"/>
    <w:rsid w:val="00F8578E"/>
    <w:rsid w:val="00FA4371"/>
    <w:rsid w:val="00FB1C54"/>
    <w:rsid w:val="00FB28F0"/>
    <w:rsid w:val="00FB42B2"/>
    <w:rsid w:val="00FB4B43"/>
    <w:rsid w:val="00FC105F"/>
    <w:rsid w:val="00FF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2">
    <w:name w:val="table_body_2"/>
    <w:basedOn w:val="Normal"/>
    <w:uiPriority w:val="99"/>
    <w:rsid w:val="00AB0C72"/>
    <w:pPr>
      <w:suppressAutoHyphens/>
      <w:spacing w:before="40" w:after="100"/>
    </w:pPr>
    <w:rPr>
      <w:rFonts w:ascii="Times" w:hAnsi="Times"/>
      <w:sz w:val="22"/>
      <w:szCs w:val="20"/>
    </w:rPr>
  </w:style>
  <w:style w:type="paragraph" w:customStyle="1" w:styleId="tableheading">
    <w:name w:val="table_heading"/>
    <w:uiPriority w:val="99"/>
    <w:rsid w:val="00AB0C72"/>
    <w:pPr>
      <w:spacing w:after="120"/>
      <w:jc w:val="center"/>
    </w:pPr>
    <w:rPr>
      <w:rFonts w:ascii="Arial" w:hAnsi="Arial"/>
      <w:noProof/>
      <w:sz w:val="28"/>
      <w:szCs w:val="20"/>
    </w:rPr>
  </w:style>
  <w:style w:type="paragraph" w:customStyle="1" w:styleId="cellbodyinitialcells">
    <w:name w:val="cell_body_initial_cells"/>
    <w:basedOn w:val="Normal"/>
    <w:uiPriority w:val="99"/>
    <w:rsid w:val="00AB0C72"/>
    <w:pPr>
      <w:spacing w:before="100"/>
    </w:pPr>
    <w:rPr>
      <w:szCs w:val="20"/>
      <w:u w:val="single"/>
    </w:rPr>
  </w:style>
  <w:style w:type="paragraph" w:customStyle="1" w:styleId="checkbox">
    <w:name w:val="checkbox"/>
    <w:basedOn w:val="Normal"/>
    <w:uiPriority w:val="99"/>
    <w:rsid w:val="00AB0C72"/>
    <w:pPr>
      <w:spacing w:before="60"/>
      <w:jc w:val="center"/>
    </w:pPr>
    <w:rPr>
      <w:sz w:val="26"/>
      <w:szCs w:val="20"/>
    </w:rPr>
  </w:style>
  <w:style w:type="paragraph" w:customStyle="1" w:styleId="Paragraph1">
    <w:name w:val="Paragraph 1"/>
    <w:basedOn w:val="PlainText"/>
    <w:uiPriority w:val="99"/>
    <w:semiHidden/>
    <w:rsid w:val="00AB0C72"/>
    <w:pPr>
      <w:keepLines/>
      <w:ind w:left="720"/>
      <w:jc w:val="both"/>
    </w:pPr>
    <w:rPr>
      <w:rFonts w:ascii="Times New Roman" w:hAnsi="Times New Roman" w:cs="Times New Roman"/>
      <w:sz w:val="24"/>
    </w:rPr>
  </w:style>
  <w:style w:type="paragraph" w:styleId="ListParagraph">
    <w:name w:val="List Paragraph"/>
    <w:basedOn w:val="Normal"/>
    <w:uiPriority w:val="99"/>
    <w:qFormat/>
    <w:rsid w:val="00AB0C72"/>
    <w:pPr>
      <w:ind w:left="720"/>
      <w:contextualSpacing/>
    </w:pPr>
  </w:style>
  <w:style w:type="character" w:styleId="CommentReference">
    <w:name w:val="annotation reference"/>
    <w:basedOn w:val="DefaultParagraphFont"/>
    <w:uiPriority w:val="99"/>
    <w:semiHidden/>
    <w:rsid w:val="00AB0C72"/>
    <w:rPr>
      <w:rFonts w:cs="Times New Roman"/>
      <w:sz w:val="16"/>
    </w:rPr>
  </w:style>
  <w:style w:type="paragraph" w:styleId="CommentText">
    <w:name w:val="annotation text"/>
    <w:basedOn w:val="Normal"/>
    <w:link w:val="CommentTextChar"/>
    <w:uiPriority w:val="99"/>
    <w:semiHidden/>
    <w:rsid w:val="00AB0C72"/>
    <w:rPr>
      <w:sz w:val="20"/>
      <w:szCs w:val="20"/>
    </w:rPr>
  </w:style>
  <w:style w:type="character" w:customStyle="1" w:styleId="CommentTextChar">
    <w:name w:val="Comment Text Char"/>
    <w:basedOn w:val="DefaultParagraphFont"/>
    <w:link w:val="CommentText"/>
    <w:uiPriority w:val="99"/>
    <w:semiHidden/>
    <w:locked/>
    <w:rsid w:val="000D0DA3"/>
    <w:rPr>
      <w:rFonts w:cs="Times New Roman"/>
      <w:sz w:val="20"/>
      <w:szCs w:val="20"/>
    </w:rPr>
  </w:style>
  <w:style w:type="paragraph" w:styleId="PlainText">
    <w:name w:val="Plain Text"/>
    <w:basedOn w:val="Normal"/>
    <w:link w:val="PlainTextChar"/>
    <w:uiPriority w:val="99"/>
    <w:rsid w:val="00AB0C7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D0DA3"/>
    <w:rPr>
      <w:rFonts w:ascii="Courier New" w:hAnsi="Courier New" w:cs="Courier New"/>
      <w:sz w:val="20"/>
      <w:szCs w:val="20"/>
    </w:rPr>
  </w:style>
  <w:style w:type="paragraph" w:styleId="BalloonText">
    <w:name w:val="Balloon Text"/>
    <w:basedOn w:val="Normal"/>
    <w:link w:val="BalloonTextChar"/>
    <w:uiPriority w:val="99"/>
    <w:semiHidden/>
    <w:rsid w:val="00AB0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0DA3"/>
    <w:rPr>
      <w:rFonts w:cs="Times New Roman"/>
      <w:sz w:val="2"/>
    </w:rPr>
  </w:style>
  <w:style w:type="paragraph" w:styleId="Header">
    <w:name w:val="header"/>
    <w:basedOn w:val="Normal"/>
    <w:link w:val="HeaderChar"/>
    <w:uiPriority w:val="99"/>
    <w:rsid w:val="00AB0C72"/>
    <w:pPr>
      <w:tabs>
        <w:tab w:val="center" w:pos="4320"/>
        <w:tab w:val="right" w:pos="8640"/>
      </w:tabs>
    </w:pPr>
  </w:style>
  <w:style w:type="character" w:customStyle="1" w:styleId="HeaderChar">
    <w:name w:val="Header Char"/>
    <w:basedOn w:val="DefaultParagraphFont"/>
    <w:link w:val="Header"/>
    <w:uiPriority w:val="99"/>
    <w:semiHidden/>
    <w:locked/>
    <w:rsid w:val="000D0DA3"/>
    <w:rPr>
      <w:rFonts w:cs="Times New Roman"/>
      <w:sz w:val="24"/>
      <w:szCs w:val="24"/>
    </w:rPr>
  </w:style>
  <w:style w:type="paragraph" w:styleId="Footer">
    <w:name w:val="footer"/>
    <w:basedOn w:val="Normal"/>
    <w:link w:val="FooterChar"/>
    <w:uiPriority w:val="99"/>
    <w:rsid w:val="00AB0C72"/>
    <w:pPr>
      <w:tabs>
        <w:tab w:val="center" w:pos="4320"/>
        <w:tab w:val="right" w:pos="8640"/>
      </w:tabs>
    </w:pPr>
  </w:style>
  <w:style w:type="character" w:customStyle="1" w:styleId="FooterChar">
    <w:name w:val="Footer Char"/>
    <w:basedOn w:val="DefaultParagraphFont"/>
    <w:link w:val="Footer"/>
    <w:uiPriority w:val="99"/>
    <w:locked/>
    <w:rsid w:val="00DA3E90"/>
    <w:rPr>
      <w:rFonts w:cs="Times New Roman"/>
      <w:sz w:val="24"/>
    </w:rPr>
  </w:style>
  <w:style w:type="character" w:styleId="PageNumber">
    <w:name w:val="page number"/>
    <w:basedOn w:val="DefaultParagraphFont"/>
    <w:uiPriority w:val="99"/>
    <w:rsid w:val="00AB0C72"/>
    <w:rPr>
      <w:rFonts w:cs="Times New Roman"/>
    </w:rPr>
  </w:style>
  <w:style w:type="paragraph" w:styleId="BodyTextIndent">
    <w:name w:val="Body Text Indent"/>
    <w:basedOn w:val="Normal"/>
    <w:link w:val="BodyTextIndentChar"/>
    <w:uiPriority w:val="99"/>
    <w:rsid w:val="003C38A4"/>
    <w:pPr>
      <w:ind w:left="720"/>
    </w:pPr>
  </w:style>
  <w:style w:type="character" w:customStyle="1" w:styleId="BodyTextIndentChar">
    <w:name w:val="Body Text Indent Char"/>
    <w:basedOn w:val="DefaultParagraphFont"/>
    <w:link w:val="BodyTextIndent"/>
    <w:uiPriority w:val="99"/>
    <w:semiHidden/>
    <w:locked/>
    <w:rsid w:val="000D0DA3"/>
    <w:rPr>
      <w:rFonts w:cs="Times New Roman"/>
      <w:sz w:val="24"/>
      <w:szCs w:val="24"/>
    </w:rPr>
  </w:style>
  <w:style w:type="table" w:styleId="TableGrid">
    <w:name w:val="Table Grid"/>
    <w:basedOn w:val="TableNormal"/>
    <w:uiPriority w:val="99"/>
    <w:rsid w:val="005303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A02669"/>
    <w:rPr>
      <w:b/>
      <w:bCs/>
    </w:rPr>
  </w:style>
  <w:style w:type="character" w:customStyle="1" w:styleId="CommentSubjectChar">
    <w:name w:val="Comment Subject Char"/>
    <w:basedOn w:val="CommentTextChar"/>
    <w:link w:val="CommentSubject"/>
    <w:uiPriority w:val="99"/>
    <w:semiHidden/>
    <w:locked/>
    <w:rsid w:val="000D0DA3"/>
    <w:rPr>
      <w:rFonts w:cs="Times New Roman"/>
      <w:b/>
      <w:bCs/>
      <w:sz w:val="20"/>
      <w:szCs w:val="20"/>
    </w:rPr>
  </w:style>
  <w:style w:type="paragraph" w:styleId="Revision">
    <w:name w:val="Revision"/>
    <w:hidden/>
    <w:uiPriority w:val="99"/>
    <w:semiHidden/>
    <w:rsid w:val="00003D5C"/>
    <w:rPr>
      <w:sz w:val="24"/>
      <w:szCs w:val="24"/>
    </w:rPr>
  </w:style>
  <w:style w:type="character" w:styleId="PlaceholderText">
    <w:name w:val="Placeholder Text"/>
    <w:basedOn w:val="DefaultParagraphFont"/>
    <w:uiPriority w:val="99"/>
    <w:semiHidden/>
    <w:rsid w:val="005269AA"/>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2">
    <w:name w:val="table_body_2"/>
    <w:basedOn w:val="Normal"/>
    <w:uiPriority w:val="99"/>
    <w:rsid w:val="00AB0C72"/>
    <w:pPr>
      <w:suppressAutoHyphens/>
      <w:spacing w:before="40" w:after="100"/>
    </w:pPr>
    <w:rPr>
      <w:rFonts w:ascii="Times" w:hAnsi="Times"/>
      <w:sz w:val="22"/>
      <w:szCs w:val="20"/>
    </w:rPr>
  </w:style>
  <w:style w:type="paragraph" w:customStyle="1" w:styleId="tableheading">
    <w:name w:val="table_heading"/>
    <w:uiPriority w:val="99"/>
    <w:rsid w:val="00AB0C72"/>
    <w:pPr>
      <w:spacing w:after="120"/>
      <w:jc w:val="center"/>
    </w:pPr>
    <w:rPr>
      <w:rFonts w:ascii="Arial" w:hAnsi="Arial"/>
      <w:noProof/>
      <w:sz w:val="28"/>
      <w:szCs w:val="20"/>
    </w:rPr>
  </w:style>
  <w:style w:type="paragraph" w:customStyle="1" w:styleId="cellbodyinitialcells">
    <w:name w:val="cell_body_initial_cells"/>
    <w:basedOn w:val="Normal"/>
    <w:uiPriority w:val="99"/>
    <w:rsid w:val="00AB0C72"/>
    <w:pPr>
      <w:spacing w:before="100"/>
    </w:pPr>
    <w:rPr>
      <w:szCs w:val="20"/>
      <w:u w:val="single"/>
    </w:rPr>
  </w:style>
  <w:style w:type="paragraph" w:customStyle="1" w:styleId="checkbox">
    <w:name w:val="checkbox"/>
    <w:basedOn w:val="Normal"/>
    <w:uiPriority w:val="99"/>
    <w:rsid w:val="00AB0C72"/>
    <w:pPr>
      <w:spacing w:before="60"/>
      <w:jc w:val="center"/>
    </w:pPr>
    <w:rPr>
      <w:sz w:val="26"/>
      <w:szCs w:val="20"/>
    </w:rPr>
  </w:style>
  <w:style w:type="paragraph" w:customStyle="1" w:styleId="Paragraph1">
    <w:name w:val="Paragraph 1"/>
    <w:basedOn w:val="PlainText"/>
    <w:uiPriority w:val="99"/>
    <w:semiHidden/>
    <w:rsid w:val="00AB0C72"/>
    <w:pPr>
      <w:keepLines/>
      <w:ind w:left="720"/>
      <w:jc w:val="both"/>
    </w:pPr>
    <w:rPr>
      <w:rFonts w:ascii="Times New Roman" w:hAnsi="Times New Roman" w:cs="Times New Roman"/>
      <w:sz w:val="24"/>
    </w:rPr>
  </w:style>
  <w:style w:type="paragraph" w:styleId="ListParagraph">
    <w:name w:val="List Paragraph"/>
    <w:basedOn w:val="Normal"/>
    <w:uiPriority w:val="99"/>
    <w:qFormat/>
    <w:rsid w:val="00AB0C72"/>
    <w:pPr>
      <w:ind w:left="720"/>
      <w:contextualSpacing/>
    </w:pPr>
  </w:style>
  <w:style w:type="character" w:styleId="CommentReference">
    <w:name w:val="annotation reference"/>
    <w:basedOn w:val="DefaultParagraphFont"/>
    <w:uiPriority w:val="99"/>
    <w:semiHidden/>
    <w:rsid w:val="00AB0C72"/>
    <w:rPr>
      <w:rFonts w:cs="Times New Roman"/>
      <w:sz w:val="16"/>
    </w:rPr>
  </w:style>
  <w:style w:type="paragraph" w:styleId="CommentText">
    <w:name w:val="annotation text"/>
    <w:basedOn w:val="Normal"/>
    <w:link w:val="CommentTextChar"/>
    <w:uiPriority w:val="99"/>
    <w:semiHidden/>
    <w:rsid w:val="00AB0C72"/>
    <w:rPr>
      <w:sz w:val="20"/>
      <w:szCs w:val="20"/>
    </w:rPr>
  </w:style>
  <w:style w:type="character" w:customStyle="1" w:styleId="CommentTextChar">
    <w:name w:val="Comment Text Char"/>
    <w:basedOn w:val="DefaultParagraphFont"/>
    <w:link w:val="CommentText"/>
    <w:uiPriority w:val="99"/>
    <w:semiHidden/>
    <w:locked/>
    <w:rsid w:val="000D0DA3"/>
    <w:rPr>
      <w:rFonts w:cs="Times New Roman"/>
      <w:sz w:val="20"/>
      <w:szCs w:val="20"/>
    </w:rPr>
  </w:style>
  <w:style w:type="paragraph" w:styleId="PlainText">
    <w:name w:val="Plain Text"/>
    <w:basedOn w:val="Normal"/>
    <w:link w:val="PlainTextChar"/>
    <w:uiPriority w:val="99"/>
    <w:rsid w:val="00AB0C7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D0DA3"/>
    <w:rPr>
      <w:rFonts w:ascii="Courier New" w:hAnsi="Courier New" w:cs="Courier New"/>
      <w:sz w:val="20"/>
      <w:szCs w:val="20"/>
    </w:rPr>
  </w:style>
  <w:style w:type="paragraph" w:styleId="BalloonText">
    <w:name w:val="Balloon Text"/>
    <w:basedOn w:val="Normal"/>
    <w:link w:val="BalloonTextChar"/>
    <w:uiPriority w:val="99"/>
    <w:semiHidden/>
    <w:rsid w:val="00AB0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0DA3"/>
    <w:rPr>
      <w:rFonts w:cs="Times New Roman"/>
      <w:sz w:val="2"/>
    </w:rPr>
  </w:style>
  <w:style w:type="paragraph" w:styleId="Header">
    <w:name w:val="header"/>
    <w:basedOn w:val="Normal"/>
    <w:link w:val="HeaderChar"/>
    <w:uiPriority w:val="99"/>
    <w:rsid w:val="00AB0C72"/>
    <w:pPr>
      <w:tabs>
        <w:tab w:val="center" w:pos="4320"/>
        <w:tab w:val="right" w:pos="8640"/>
      </w:tabs>
    </w:pPr>
  </w:style>
  <w:style w:type="character" w:customStyle="1" w:styleId="HeaderChar">
    <w:name w:val="Header Char"/>
    <w:basedOn w:val="DefaultParagraphFont"/>
    <w:link w:val="Header"/>
    <w:uiPriority w:val="99"/>
    <w:semiHidden/>
    <w:locked/>
    <w:rsid w:val="000D0DA3"/>
    <w:rPr>
      <w:rFonts w:cs="Times New Roman"/>
      <w:sz w:val="24"/>
      <w:szCs w:val="24"/>
    </w:rPr>
  </w:style>
  <w:style w:type="paragraph" w:styleId="Footer">
    <w:name w:val="footer"/>
    <w:basedOn w:val="Normal"/>
    <w:link w:val="FooterChar"/>
    <w:uiPriority w:val="99"/>
    <w:rsid w:val="00AB0C72"/>
    <w:pPr>
      <w:tabs>
        <w:tab w:val="center" w:pos="4320"/>
        <w:tab w:val="right" w:pos="8640"/>
      </w:tabs>
    </w:pPr>
  </w:style>
  <w:style w:type="character" w:customStyle="1" w:styleId="FooterChar">
    <w:name w:val="Footer Char"/>
    <w:basedOn w:val="DefaultParagraphFont"/>
    <w:link w:val="Footer"/>
    <w:uiPriority w:val="99"/>
    <w:locked/>
    <w:rsid w:val="00DA3E90"/>
    <w:rPr>
      <w:rFonts w:cs="Times New Roman"/>
      <w:sz w:val="24"/>
    </w:rPr>
  </w:style>
  <w:style w:type="character" w:styleId="PageNumber">
    <w:name w:val="page number"/>
    <w:basedOn w:val="DefaultParagraphFont"/>
    <w:uiPriority w:val="99"/>
    <w:rsid w:val="00AB0C72"/>
    <w:rPr>
      <w:rFonts w:cs="Times New Roman"/>
    </w:rPr>
  </w:style>
  <w:style w:type="paragraph" w:styleId="BodyTextIndent">
    <w:name w:val="Body Text Indent"/>
    <w:basedOn w:val="Normal"/>
    <w:link w:val="BodyTextIndentChar"/>
    <w:uiPriority w:val="99"/>
    <w:rsid w:val="003C38A4"/>
    <w:pPr>
      <w:ind w:left="720"/>
    </w:pPr>
  </w:style>
  <w:style w:type="character" w:customStyle="1" w:styleId="BodyTextIndentChar">
    <w:name w:val="Body Text Indent Char"/>
    <w:basedOn w:val="DefaultParagraphFont"/>
    <w:link w:val="BodyTextIndent"/>
    <w:uiPriority w:val="99"/>
    <w:semiHidden/>
    <w:locked/>
    <w:rsid w:val="000D0DA3"/>
    <w:rPr>
      <w:rFonts w:cs="Times New Roman"/>
      <w:sz w:val="24"/>
      <w:szCs w:val="24"/>
    </w:rPr>
  </w:style>
  <w:style w:type="table" w:styleId="TableGrid">
    <w:name w:val="Table Grid"/>
    <w:basedOn w:val="TableNormal"/>
    <w:uiPriority w:val="99"/>
    <w:rsid w:val="0053039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A02669"/>
    <w:rPr>
      <w:b/>
      <w:bCs/>
    </w:rPr>
  </w:style>
  <w:style w:type="character" w:customStyle="1" w:styleId="CommentSubjectChar">
    <w:name w:val="Comment Subject Char"/>
    <w:basedOn w:val="CommentTextChar"/>
    <w:link w:val="CommentSubject"/>
    <w:uiPriority w:val="99"/>
    <w:semiHidden/>
    <w:locked/>
    <w:rsid w:val="000D0DA3"/>
    <w:rPr>
      <w:rFonts w:cs="Times New Roman"/>
      <w:b/>
      <w:bCs/>
      <w:sz w:val="20"/>
      <w:szCs w:val="20"/>
    </w:rPr>
  </w:style>
  <w:style w:type="paragraph" w:styleId="Revision">
    <w:name w:val="Revision"/>
    <w:hidden/>
    <w:uiPriority w:val="99"/>
    <w:semiHidden/>
    <w:rsid w:val="00003D5C"/>
    <w:rPr>
      <w:sz w:val="24"/>
      <w:szCs w:val="24"/>
    </w:rPr>
  </w:style>
  <w:style w:type="character" w:styleId="PlaceholderText">
    <w:name w:val="Placeholder Text"/>
    <w:basedOn w:val="DefaultParagraphFont"/>
    <w:uiPriority w:val="99"/>
    <w:semiHidden/>
    <w:rsid w:val="005269AA"/>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PTID:</vt:lpstr>
    </vt:vector>
  </TitlesOfParts>
  <Company>Family Health Itl</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PTID:</dc:title>
  <dc:creator>krichards</dc:creator>
  <cp:lastModifiedBy>Sherri Johnson (US - DC)</cp:lastModifiedBy>
  <cp:revision>3</cp:revision>
  <cp:lastPrinted>2012-04-13T19:31:00Z</cp:lastPrinted>
  <dcterms:created xsi:type="dcterms:W3CDTF">2012-04-13T19:30:00Z</dcterms:created>
  <dcterms:modified xsi:type="dcterms:W3CDTF">2012-04-13T19:31:00Z</dcterms:modified>
</cp:coreProperties>
</file>